
<file path=[Content_Types].xml><?xml version="1.0" encoding="utf-8"?>
<Types xmlns="http://schemas.openxmlformats.org/package/2006/content-types">
  <Default Extension="bin" ContentType="application/vnd.openxmlformats-officedocument.oleObject"/>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88710C" w14:textId="77777777" w:rsidR="00C87FB7" w:rsidRDefault="00073B8D" w:rsidP="00C87FB7">
      <w:r>
        <w:rPr>
          <w:noProof/>
          <w:sz w:val="20"/>
          <w:szCs w:val="20"/>
          <w:lang w:eastAsia="en-GB"/>
        </w:rPr>
        <w:drawing>
          <wp:anchor distT="0" distB="0" distL="114300" distR="114300" simplePos="0" relativeHeight="251673600" behindDoc="0" locked="0" layoutInCell="1" allowOverlap="1" wp14:anchorId="54499E3F" wp14:editId="2748BC31">
            <wp:simplePos x="0" y="0"/>
            <wp:positionH relativeFrom="column">
              <wp:posOffset>3784600</wp:posOffset>
            </wp:positionH>
            <wp:positionV relativeFrom="paragraph">
              <wp:posOffset>-781877</wp:posOffset>
            </wp:positionV>
            <wp:extent cx="2508250" cy="112649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08250" cy="1126490"/>
                    </a:xfrm>
                    <a:prstGeom prst="rect">
                      <a:avLst/>
                    </a:prstGeom>
                  </pic:spPr>
                </pic:pic>
              </a:graphicData>
            </a:graphic>
            <wp14:sizeRelH relativeFrom="page">
              <wp14:pctWidth>0</wp14:pctWidth>
            </wp14:sizeRelH>
            <wp14:sizeRelV relativeFrom="page">
              <wp14:pctHeight>0</wp14:pctHeight>
            </wp14:sizeRelV>
          </wp:anchor>
        </w:drawing>
      </w:r>
      <w:r w:rsidR="00C87FB7" w:rsidRPr="00B475B2">
        <w:rPr>
          <w:b/>
          <w:bCs/>
          <w:caps/>
          <w:noProof/>
          <w:kern w:val="32"/>
          <w:sz w:val="32"/>
          <w:szCs w:val="32"/>
          <w:u w:val="double"/>
          <w:lang w:eastAsia="en-GB"/>
        </w:rPr>
        <mc:AlternateContent>
          <mc:Choice Requires="wps">
            <w:drawing>
              <wp:anchor distT="0" distB="0" distL="114300" distR="114300" simplePos="0" relativeHeight="251671552" behindDoc="1" locked="0" layoutInCell="1" allowOverlap="1" wp14:anchorId="2C686D75" wp14:editId="3D3BEA2F">
                <wp:simplePos x="0" y="0"/>
                <wp:positionH relativeFrom="column">
                  <wp:posOffset>438785</wp:posOffset>
                </wp:positionH>
                <wp:positionV relativeFrom="paragraph">
                  <wp:posOffset>-571500</wp:posOffset>
                </wp:positionV>
                <wp:extent cx="3467735" cy="6165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735" cy="616585"/>
                        </a:xfrm>
                        <a:prstGeom prst="rect">
                          <a:avLst/>
                        </a:prstGeom>
                        <a:solidFill>
                          <a:srgbClr val="FFFFFF"/>
                        </a:solidFill>
                        <a:ln w="9525">
                          <a:noFill/>
                          <a:miter lim="800000"/>
                          <a:headEnd/>
                          <a:tailEnd/>
                        </a:ln>
                      </wps:spPr>
                      <wps:txbx>
                        <w:txbxContent>
                          <w:p w14:paraId="3CF74D94" w14:textId="77777777" w:rsidR="00334E5D" w:rsidRDefault="00334E5D" w:rsidP="00C87FB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686D75" id="_x0000_t202" coordsize="21600,21600" o:spt="202" path="m,l,21600r21600,l21600,xe">
                <v:stroke joinstyle="miter"/>
                <v:path gradientshapeok="t" o:connecttype="rect"/>
              </v:shapetype>
              <v:shape id="Text Box 2" o:spid="_x0000_s1026" type="#_x0000_t202" style="position:absolute;margin-left:34.55pt;margin-top:-45pt;width:273.05pt;height:48.5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" stroked="f">
                <v:textbox>
                  <w:txbxContent>
                    <w:p w14:paraId="3CF74D94" w14:textId="77777777" w:rsidR="00334E5D" w:rsidRDefault="00334E5D" w:rsidP="00C87FB7"/>
                  </w:txbxContent>
                </v:textbox>
              </v:shape>
            </w:pict>
          </mc:Fallback>
        </mc:AlternateContent>
      </w:r>
    </w:p>
    <w:p w14:paraId="3F65CBA0" w14:textId="77777777" w:rsidR="00C87FB7" w:rsidRPr="00DA4D25" w:rsidRDefault="00C87FB7" w:rsidP="00C87FB7">
      <w:pPr>
        <w:rPr>
          <w:sz w:val="20"/>
          <w:szCs w:val="20"/>
        </w:rPr>
      </w:pPr>
      <w:r w:rsidRPr="00DA4D25">
        <w:rPr>
          <w:caps/>
          <w:noProof/>
          <w:sz w:val="20"/>
          <w:szCs w:val="20"/>
          <w:lang w:eastAsia="en-GB"/>
        </w:rPr>
        <w:drawing>
          <wp:anchor distT="0" distB="0" distL="114300" distR="114300" simplePos="0" relativeHeight="251669504" behindDoc="0" locked="0" layoutInCell="1" allowOverlap="1" wp14:anchorId="3E93EE42" wp14:editId="3FFD0DEE">
            <wp:simplePos x="0" y="0"/>
            <wp:positionH relativeFrom="column">
              <wp:posOffset>-321310</wp:posOffset>
            </wp:positionH>
            <wp:positionV relativeFrom="paragraph">
              <wp:posOffset>-840740</wp:posOffset>
            </wp:positionV>
            <wp:extent cx="1971675" cy="819150"/>
            <wp:effectExtent l="0" t="0" r="9525" b="0"/>
            <wp:wrapNone/>
            <wp:docPr id="8" name="Picture 4" descr="4733 People Oc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4733 People Ocea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71675" cy="819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41930A" w14:textId="77777777" w:rsidR="00C87FB7" w:rsidRDefault="00C87FB7" w:rsidP="00C87FB7">
      <w:pPr>
        <w:jc w:val="center"/>
        <w:rPr>
          <w:rStyle w:val="Emphasis"/>
          <w:b/>
          <w:i w:val="0"/>
          <w:sz w:val="28"/>
          <w:szCs w:val="28"/>
          <w:u w:val="single"/>
        </w:rPr>
      </w:pPr>
    </w:p>
    <w:p w14:paraId="51B2BF46" w14:textId="77777777" w:rsidR="00C87FB7" w:rsidRPr="003D76F0" w:rsidRDefault="004B0323" w:rsidP="00C87FB7">
      <w:pPr>
        <w:jc w:val="center"/>
        <w:rPr>
          <w:b/>
          <w:noProof/>
          <w:sz w:val="28"/>
          <w:szCs w:val="28"/>
          <w:lang w:eastAsia="en-GB"/>
        </w:rPr>
      </w:pPr>
      <w:bookmarkStart w:id="0" w:name="_Hlk176876896"/>
      <w:r>
        <w:rPr>
          <w:b/>
          <w:bCs/>
          <w:i/>
          <w:iCs/>
          <w:caps/>
          <w:kern w:val="32"/>
          <w:sz w:val="32"/>
          <w:szCs w:val="32"/>
        </w:rPr>
        <w:t>Policy for the Transfusion of blood for Fenton Ward, Cavendish Hospital</w:t>
      </w:r>
      <w:r w:rsidR="00C87FB7" w:rsidRPr="003D76F0">
        <w:rPr>
          <w:b/>
          <w:noProof/>
          <w:sz w:val="28"/>
          <w:szCs w:val="28"/>
          <w:lang w:eastAsia="en-GB"/>
        </w:rPr>
        <w:t xml:space="preserve"> </w:t>
      </w:r>
    </w:p>
    <w:bookmarkEnd w:id="0"/>
    <w:p w14:paraId="5160B5B3" w14:textId="77777777" w:rsidR="00C87FB7" w:rsidRDefault="00C87FB7" w:rsidP="00C87FB7">
      <w:pPr>
        <w:jc w:val="center"/>
        <w:rPr>
          <w:b/>
          <w:noProof/>
          <w:sz w:val="28"/>
          <w:szCs w:val="28"/>
          <w:u w:val="single"/>
          <w:lang w:eastAsia="en-GB"/>
        </w:rPr>
      </w:pPr>
    </w:p>
    <w:p w14:paraId="062762A2" w14:textId="77777777" w:rsidR="00C87FB7" w:rsidRPr="00AC5E85" w:rsidRDefault="00C87FB7" w:rsidP="00C87FB7">
      <w:pPr>
        <w:shd w:val="clear" w:color="auto" w:fill="FF0000"/>
        <w:jc w:val="center"/>
        <w:rPr>
          <w:b/>
          <w:bCs/>
          <w:color w:val="FFFFFF" w:themeColor="background1"/>
          <w:sz w:val="48"/>
          <w:szCs w:val="48"/>
        </w:rPr>
      </w:pPr>
      <w:bookmarkStart w:id="1" w:name="_Hlk176876916"/>
      <w:r>
        <w:rPr>
          <w:b/>
          <w:bCs/>
          <w:color w:val="FFFFFF" w:themeColor="background1"/>
          <w:sz w:val="48"/>
          <w:szCs w:val="48"/>
        </w:rPr>
        <w:t>For Fenton Ward, Cavendish Hospital Only</w:t>
      </w:r>
    </w:p>
    <w:bookmarkEnd w:id="1"/>
    <w:p w14:paraId="2FFF82B8" w14:textId="77777777" w:rsidR="00C87FB7" w:rsidRDefault="00C87FB7" w:rsidP="00C87FB7">
      <w:pPr>
        <w:rPr>
          <w:b/>
          <w:bCs/>
        </w:rPr>
      </w:pPr>
    </w:p>
    <w:p w14:paraId="7846AA93" w14:textId="77777777" w:rsidR="004B0323" w:rsidRDefault="00C87FB7" w:rsidP="00C87FB7">
      <w:pPr>
        <w:rPr>
          <w:b/>
          <w:bCs/>
        </w:rPr>
      </w:pPr>
      <w:r>
        <w:rPr>
          <w:b/>
          <w:bCs/>
        </w:rPr>
        <w:t>PLEASE Contact DCHS Serious Hazards of Transfusi</w:t>
      </w:r>
      <w:r w:rsidR="007057A6">
        <w:rPr>
          <w:b/>
          <w:bCs/>
        </w:rPr>
        <w:t>on lead (SHOT) for further advice and support</w:t>
      </w:r>
      <w:r>
        <w:rPr>
          <w:b/>
          <w:bCs/>
        </w:rPr>
        <w:t xml:space="preserve">; </w:t>
      </w:r>
      <w:r w:rsidR="004B0323">
        <w:rPr>
          <w:b/>
          <w:bCs/>
        </w:rPr>
        <w:t xml:space="preserve">Kate Casey – Ward Manager </w:t>
      </w:r>
      <w:hyperlink r:id="rId14" w:history="1">
        <w:r w:rsidR="004B0323" w:rsidRPr="00430E17">
          <w:rPr>
            <w:rStyle w:val="Hyperlink"/>
            <w:b/>
            <w:bCs/>
          </w:rPr>
          <w:t>katecasey@nhs.net</w:t>
        </w:r>
      </w:hyperlink>
      <w:r w:rsidR="004B0323">
        <w:rPr>
          <w:b/>
          <w:bCs/>
        </w:rPr>
        <w:t xml:space="preserve"> </w:t>
      </w:r>
      <w:r w:rsidR="004B0323" w:rsidRPr="004B0323">
        <w:rPr>
          <w:b/>
          <w:bCs/>
        </w:rPr>
        <w:t>01298 212851</w:t>
      </w:r>
    </w:p>
    <w:p w14:paraId="4A0AD285" w14:textId="77777777" w:rsidR="00C87FB7" w:rsidRPr="00DA4D25" w:rsidRDefault="00C87FB7" w:rsidP="00C87FB7">
      <w:pPr>
        <w:rPr>
          <w:b/>
          <w:bCs/>
          <w:sz w:val="16"/>
          <w:szCs w:val="16"/>
        </w:rPr>
      </w:pPr>
    </w:p>
    <w:p w14:paraId="1C3B21BE" w14:textId="77777777" w:rsidR="00C87FB7" w:rsidRDefault="00C87FB7" w:rsidP="00C87FB7">
      <w:pPr>
        <w:rPr>
          <w:b/>
          <w:bCs/>
        </w:rPr>
      </w:pPr>
      <w:r>
        <w:rPr>
          <w:b/>
          <w:bCs/>
        </w:rPr>
        <w:t>Document History</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98"/>
        <w:gridCol w:w="964"/>
        <w:gridCol w:w="2126"/>
        <w:gridCol w:w="2835"/>
      </w:tblGrid>
      <w:tr w:rsidR="00C87FB7" w14:paraId="0E7D008F" w14:textId="77777777" w:rsidTr="00EB2CD2">
        <w:trPr>
          <w:trHeight w:val="108"/>
        </w:trPr>
        <w:tc>
          <w:tcPr>
            <w:tcW w:w="3998" w:type="dxa"/>
            <w:vAlign w:val="center"/>
          </w:tcPr>
          <w:p w14:paraId="238A3F4E" w14:textId="77777777" w:rsidR="00C87FB7" w:rsidRDefault="00C87FB7" w:rsidP="00D33E9D">
            <w:r>
              <w:t>Modified Date:</w:t>
            </w:r>
          </w:p>
        </w:tc>
        <w:tc>
          <w:tcPr>
            <w:tcW w:w="5925" w:type="dxa"/>
            <w:gridSpan w:val="3"/>
            <w:vAlign w:val="center"/>
          </w:tcPr>
          <w:p w14:paraId="09AB5F8B" w14:textId="77777777" w:rsidR="00C87FB7" w:rsidRPr="00031C21" w:rsidRDefault="004B0323" w:rsidP="00D33E9D">
            <w:pPr>
              <w:rPr>
                <w:sz w:val="22"/>
              </w:rPr>
            </w:pPr>
            <w:r>
              <w:rPr>
                <w:sz w:val="22"/>
              </w:rPr>
              <w:t>0</w:t>
            </w:r>
            <w:r w:rsidR="00EB2CD2">
              <w:rPr>
                <w:sz w:val="22"/>
              </w:rPr>
              <w:t>2</w:t>
            </w:r>
            <w:r>
              <w:rPr>
                <w:sz w:val="22"/>
              </w:rPr>
              <w:t>/12/20</w:t>
            </w:r>
            <w:r w:rsidR="00EB2CD2">
              <w:rPr>
                <w:sz w:val="22"/>
              </w:rPr>
              <w:t>22</w:t>
            </w:r>
          </w:p>
        </w:tc>
      </w:tr>
      <w:tr w:rsidR="00C87FB7" w:rsidRPr="006F208D" w14:paraId="5E25426F" w14:textId="77777777" w:rsidTr="00EB2CD2">
        <w:trPr>
          <w:trHeight w:val="113"/>
        </w:trPr>
        <w:tc>
          <w:tcPr>
            <w:tcW w:w="3998" w:type="dxa"/>
            <w:vAlign w:val="center"/>
          </w:tcPr>
          <w:p w14:paraId="6C8B361A" w14:textId="77777777" w:rsidR="00C87FB7" w:rsidRPr="006F208D" w:rsidRDefault="00C87FB7" w:rsidP="00D33E9D">
            <w:r>
              <w:t>Version Number:</w:t>
            </w:r>
          </w:p>
        </w:tc>
        <w:tc>
          <w:tcPr>
            <w:tcW w:w="964" w:type="dxa"/>
            <w:vAlign w:val="center"/>
          </w:tcPr>
          <w:p w14:paraId="33A78094" w14:textId="21A588E6" w:rsidR="00C87FB7" w:rsidRPr="006F208D" w:rsidRDefault="00F716EE" w:rsidP="00D33E9D">
            <w:r>
              <w:t>8</w:t>
            </w:r>
          </w:p>
        </w:tc>
        <w:tc>
          <w:tcPr>
            <w:tcW w:w="4961" w:type="dxa"/>
            <w:gridSpan w:val="2"/>
            <w:vAlign w:val="center"/>
          </w:tcPr>
          <w:p w14:paraId="3BFC6E6E" w14:textId="77777777" w:rsidR="00C87FB7" w:rsidRPr="006F208D" w:rsidRDefault="00C87FB7" w:rsidP="00D33E9D">
            <w:pPr>
              <w:ind w:right="169"/>
            </w:pPr>
            <w:r>
              <w:t xml:space="preserve">Reference Number: </w:t>
            </w:r>
            <w:r w:rsidR="004B0323">
              <w:t>P2</w:t>
            </w:r>
            <w:r w:rsidR="005A2FE2">
              <w:t>5</w:t>
            </w:r>
          </w:p>
        </w:tc>
      </w:tr>
      <w:tr w:rsidR="00C87FB7" w14:paraId="49D3B542" w14:textId="77777777" w:rsidTr="00EB2CD2">
        <w:trPr>
          <w:trHeight w:val="233"/>
        </w:trPr>
        <w:tc>
          <w:tcPr>
            <w:tcW w:w="3998" w:type="dxa"/>
            <w:vAlign w:val="center"/>
          </w:tcPr>
          <w:p w14:paraId="5672794F" w14:textId="77777777" w:rsidR="00C87FB7" w:rsidRDefault="00C87FB7" w:rsidP="00D33E9D">
            <w:r>
              <w:t>Next Revision Due:</w:t>
            </w:r>
          </w:p>
        </w:tc>
        <w:tc>
          <w:tcPr>
            <w:tcW w:w="5925" w:type="dxa"/>
            <w:gridSpan w:val="3"/>
            <w:vAlign w:val="center"/>
          </w:tcPr>
          <w:p w14:paraId="00A4B581" w14:textId="75270A19" w:rsidR="00C87FB7" w:rsidRDefault="004B0323" w:rsidP="00A3653D">
            <w:r>
              <w:t>3 Years</w:t>
            </w:r>
            <w:r w:rsidR="00A3653D">
              <w:t xml:space="preserve">    </w:t>
            </w:r>
            <w:r w:rsidR="584DD4A1">
              <w:t>0</w:t>
            </w:r>
            <w:r w:rsidR="00852819">
              <w:t>2/08/2024</w:t>
            </w:r>
            <w:r w:rsidR="584DD4A1">
              <w:t>/12/202</w:t>
            </w:r>
            <w:r w:rsidR="00AD7C80">
              <w:t>5</w:t>
            </w:r>
          </w:p>
        </w:tc>
      </w:tr>
      <w:tr w:rsidR="00C87FB7" w:rsidRPr="006F208D" w14:paraId="5124F82C" w14:textId="77777777" w:rsidTr="00EB2CD2">
        <w:trPr>
          <w:trHeight w:val="50"/>
        </w:trPr>
        <w:tc>
          <w:tcPr>
            <w:tcW w:w="3998" w:type="dxa"/>
            <w:vAlign w:val="center"/>
          </w:tcPr>
          <w:p w14:paraId="59DD82F0" w14:textId="77777777" w:rsidR="00C87FB7" w:rsidRDefault="00C87FB7" w:rsidP="00D33E9D">
            <w:r>
              <w:t>Review Status</w:t>
            </w:r>
          </w:p>
        </w:tc>
        <w:tc>
          <w:tcPr>
            <w:tcW w:w="5925" w:type="dxa"/>
            <w:gridSpan w:val="3"/>
            <w:vAlign w:val="center"/>
          </w:tcPr>
          <w:p w14:paraId="21F50DF3" w14:textId="77777777" w:rsidR="00C87FB7" w:rsidRDefault="004B0323" w:rsidP="00D33E9D">
            <w:r>
              <w:t>Approved</w:t>
            </w:r>
          </w:p>
        </w:tc>
      </w:tr>
      <w:tr w:rsidR="00C87FB7" w:rsidRPr="006F208D" w14:paraId="7FB2EFCD" w14:textId="77777777" w:rsidTr="00EB2CD2">
        <w:trPr>
          <w:trHeight w:val="50"/>
        </w:trPr>
        <w:tc>
          <w:tcPr>
            <w:tcW w:w="3998" w:type="dxa"/>
            <w:vAlign w:val="center"/>
          </w:tcPr>
          <w:p w14:paraId="1251821C" w14:textId="77777777" w:rsidR="00C87FB7" w:rsidRPr="006F208D" w:rsidRDefault="00C87FB7" w:rsidP="00D33E9D">
            <w:r>
              <w:t>Author</w:t>
            </w:r>
            <w:r w:rsidRPr="006F208D">
              <w:t>:</w:t>
            </w:r>
          </w:p>
        </w:tc>
        <w:tc>
          <w:tcPr>
            <w:tcW w:w="5925" w:type="dxa"/>
            <w:gridSpan w:val="3"/>
            <w:vAlign w:val="center"/>
          </w:tcPr>
          <w:p w14:paraId="5BF922A5" w14:textId="77777777" w:rsidR="00651F80" w:rsidRPr="006F208D" w:rsidRDefault="003D76F0" w:rsidP="003D76F0">
            <w:r>
              <w:t>Kate Casey</w:t>
            </w:r>
            <w:r w:rsidR="003114D5">
              <w:t xml:space="preserve"> - </w:t>
            </w:r>
            <w:r>
              <w:t xml:space="preserve"> </w:t>
            </w:r>
            <w:r w:rsidR="003114D5">
              <w:t xml:space="preserve">Fenton Ward Manager </w:t>
            </w:r>
          </w:p>
        </w:tc>
      </w:tr>
      <w:tr w:rsidR="00C87FB7" w14:paraId="535775DA" w14:textId="77777777" w:rsidTr="00EB2CD2">
        <w:trPr>
          <w:trHeight w:val="50"/>
        </w:trPr>
        <w:tc>
          <w:tcPr>
            <w:tcW w:w="3998" w:type="dxa"/>
            <w:vAlign w:val="center"/>
          </w:tcPr>
          <w:p w14:paraId="0EA67FD7" w14:textId="77777777" w:rsidR="00C87FB7" w:rsidRDefault="00C87FB7" w:rsidP="00D33E9D">
            <w:r>
              <w:t>Policy Sponsor:</w:t>
            </w:r>
          </w:p>
        </w:tc>
        <w:tc>
          <w:tcPr>
            <w:tcW w:w="5925" w:type="dxa"/>
            <w:gridSpan w:val="3"/>
            <w:vAlign w:val="center"/>
          </w:tcPr>
          <w:p w14:paraId="24831208" w14:textId="77777777" w:rsidR="00C87FB7" w:rsidRDefault="003D76F0" w:rsidP="00D33E9D">
            <w:r>
              <w:t>Ben Pearson</w:t>
            </w:r>
            <w:r w:rsidR="00C87FB7">
              <w:t xml:space="preserve"> – Medical Director</w:t>
            </w:r>
          </w:p>
        </w:tc>
      </w:tr>
      <w:tr w:rsidR="00C87FB7" w14:paraId="7037DC50" w14:textId="77777777" w:rsidTr="00EB2CD2">
        <w:trPr>
          <w:trHeight w:val="50"/>
        </w:trPr>
        <w:tc>
          <w:tcPr>
            <w:tcW w:w="3998" w:type="dxa"/>
            <w:vAlign w:val="center"/>
          </w:tcPr>
          <w:p w14:paraId="5D5107D5" w14:textId="77777777" w:rsidR="00C87FB7" w:rsidRDefault="00C87FB7" w:rsidP="00D33E9D">
            <w:r>
              <w:t>Team:</w:t>
            </w:r>
          </w:p>
        </w:tc>
        <w:tc>
          <w:tcPr>
            <w:tcW w:w="5925" w:type="dxa"/>
            <w:gridSpan w:val="3"/>
            <w:vAlign w:val="center"/>
          </w:tcPr>
          <w:p w14:paraId="08A655D7" w14:textId="77777777" w:rsidR="00C87FB7" w:rsidRDefault="004B0323" w:rsidP="00D33E9D">
            <w:r>
              <w:t>Clinical</w:t>
            </w:r>
          </w:p>
        </w:tc>
      </w:tr>
      <w:tr w:rsidR="00C87FB7" w:rsidRPr="006F208D" w14:paraId="7642F2D4" w14:textId="77777777" w:rsidTr="00EB2CD2">
        <w:trPr>
          <w:trHeight w:val="50"/>
        </w:trPr>
        <w:tc>
          <w:tcPr>
            <w:tcW w:w="3998" w:type="dxa"/>
            <w:vAlign w:val="center"/>
          </w:tcPr>
          <w:p w14:paraId="2A0BE6A5" w14:textId="77777777" w:rsidR="00C87FB7" w:rsidRPr="006F208D" w:rsidRDefault="00C87FB7" w:rsidP="00D33E9D">
            <w:r>
              <w:t xml:space="preserve">Approved or </w:t>
            </w:r>
            <w:r w:rsidR="79CC8133">
              <w:t>rejected</w:t>
            </w:r>
            <w:r>
              <w:t xml:space="preserve"> by:</w:t>
            </w:r>
          </w:p>
        </w:tc>
        <w:tc>
          <w:tcPr>
            <w:tcW w:w="3090" w:type="dxa"/>
            <w:gridSpan w:val="2"/>
            <w:vAlign w:val="center"/>
          </w:tcPr>
          <w:p w14:paraId="259C0BE7" w14:textId="77777777" w:rsidR="0894B08D" w:rsidRDefault="004B0323">
            <w:r>
              <w:t>Clinical Safety Group</w:t>
            </w:r>
          </w:p>
        </w:tc>
        <w:tc>
          <w:tcPr>
            <w:tcW w:w="2835" w:type="dxa"/>
            <w:vAlign w:val="center"/>
          </w:tcPr>
          <w:p w14:paraId="6E816D17" w14:textId="77777777" w:rsidR="00C87FB7" w:rsidRPr="006F208D" w:rsidRDefault="00C87FB7" w:rsidP="00D33E9D">
            <w:pPr>
              <w:ind w:left="34" w:right="34"/>
            </w:pPr>
            <w:r>
              <w:t>Date:</w:t>
            </w:r>
            <w:r w:rsidR="004B0323">
              <w:t>0</w:t>
            </w:r>
            <w:r w:rsidR="00EB2CD2">
              <w:t>2</w:t>
            </w:r>
            <w:r w:rsidR="004B0323">
              <w:t>/12/20</w:t>
            </w:r>
            <w:r w:rsidR="14121644">
              <w:t>22</w:t>
            </w:r>
          </w:p>
        </w:tc>
      </w:tr>
      <w:tr w:rsidR="00C87FB7" w14:paraId="6F4B143D" w14:textId="77777777" w:rsidTr="00EB2CD2">
        <w:trPr>
          <w:trHeight w:val="50"/>
        </w:trPr>
        <w:tc>
          <w:tcPr>
            <w:tcW w:w="3998" w:type="dxa"/>
            <w:shd w:val="clear" w:color="auto" w:fill="auto"/>
            <w:vAlign w:val="center"/>
          </w:tcPr>
          <w:p w14:paraId="016AA961" w14:textId="77777777" w:rsidR="00C87FB7" w:rsidRDefault="00C87FB7" w:rsidP="00D33E9D">
            <w:r>
              <w:t>Category:</w:t>
            </w:r>
          </w:p>
        </w:tc>
        <w:tc>
          <w:tcPr>
            <w:tcW w:w="5925" w:type="dxa"/>
            <w:gridSpan w:val="3"/>
            <w:shd w:val="clear" w:color="auto" w:fill="auto"/>
            <w:vAlign w:val="center"/>
          </w:tcPr>
          <w:p w14:paraId="73F0932D" w14:textId="77777777" w:rsidR="00C87FB7" w:rsidRDefault="00C87FB7" w:rsidP="00D33E9D">
            <w:r>
              <w:t>Clinical</w:t>
            </w:r>
          </w:p>
        </w:tc>
      </w:tr>
      <w:tr w:rsidR="00C87FB7" w14:paraId="23B4538D" w14:textId="77777777" w:rsidTr="00EB2CD2">
        <w:trPr>
          <w:trHeight w:val="50"/>
        </w:trPr>
        <w:tc>
          <w:tcPr>
            <w:tcW w:w="3998" w:type="dxa"/>
            <w:shd w:val="clear" w:color="auto" w:fill="auto"/>
            <w:vAlign w:val="center"/>
          </w:tcPr>
          <w:p w14:paraId="2E546D4F" w14:textId="77777777" w:rsidR="00C87FB7" w:rsidRDefault="00C87FB7" w:rsidP="00D33E9D">
            <w:r>
              <w:t xml:space="preserve">Type of Document: </w:t>
            </w:r>
          </w:p>
        </w:tc>
        <w:tc>
          <w:tcPr>
            <w:tcW w:w="5925" w:type="dxa"/>
            <w:gridSpan w:val="3"/>
            <w:shd w:val="clear" w:color="auto" w:fill="auto"/>
            <w:vAlign w:val="center"/>
          </w:tcPr>
          <w:p w14:paraId="77F240FE" w14:textId="77777777" w:rsidR="00C87FB7" w:rsidRDefault="00C87FB7" w:rsidP="00D33E9D">
            <w:r>
              <w:t>Policy</w:t>
            </w:r>
          </w:p>
        </w:tc>
      </w:tr>
      <w:tr w:rsidR="00C87FB7" w14:paraId="7B58F64B" w14:textId="77777777" w:rsidTr="00EB2CD2">
        <w:trPr>
          <w:trHeight w:val="423"/>
        </w:trPr>
        <w:tc>
          <w:tcPr>
            <w:tcW w:w="3998" w:type="dxa"/>
            <w:shd w:val="clear" w:color="auto" w:fill="auto"/>
            <w:vAlign w:val="center"/>
          </w:tcPr>
          <w:p w14:paraId="57F604B0" w14:textId="77777777" w:rsidR="00C87FB7" w:rsidRDefault="00C87FB7" w:rsidP="00D33E9D">
            <w:r>
              <w:t>Have you assessed the Equality Impact of this policy?</w:t>
            </w:r>
          </w:p>
        </w:tc>
        <w:tc>
          <w:tcPr>
            <w:tcW w:w="5925" w:type="dxa"/>
            <w:gridSpan w:val="3"/>
            <w:shd w:val="clear" w:color="auto" w:fill="auto"/>
          </w:tcPr>
          <w:p w14:paraId="141EC42F" w14:textId="77777777" w:rsidR="00C87FB7" w:rsidRDefault="00C87FB7" w:rsidP="00D33E9D">
            <w:r>
              <w:t>(please see section 10)</w:t>
            </w:r>
          </w:p>
        </w:tc>
      </w:tr>
      <w:tr w:rsidR="00C87FB7" w14:paraId="6786CA7E" w14:textId="77777777" w:rsidTr="00EB2CD2">
        <w:trPr>
          <w:trHeight w:val="228"/>
        </w:trPr>
        <w:tc>
          <w:tcPr>
            <w:tcW w:w="3998" w:type="dxa"/>
            <w:shd w:val="clear" w:color="auto" w:fill="auto"/>
            <w:vAlign w:val="center"/>
          </w:tcPr>
          <w:p w14:paraId="1EED966E" w14:textId="77777777" w:rsidR="00C87FB7" w:rsidRDefault="00C87FB7" w:rsidP="00D33E9D">
            <w:r>
              <w:t>Contact Name for Policy Queries</w:t>
            </w:r>
          </w:p>
        </w:tc>
        <w:tc>
          <w:tcPr>
            <w:tcW w:w="5925" w:type="dxa"/>
            <w:gridSpan w:val="3"/>
            <w:shd w:val="clear" w:color="auto" w:fill="auto"/>
            <w:vAlign w:val="center"/>
          </w:tcPr>
          <w:p w14:paraId="1BB0C51E" w14:textId="77777777" w:rsidR="00C87FB7" w:rsidRDefault="00C87FB7" w:rsidP="00D33E9D">
            <w:r>
              <w:t>Kate Casey</w:t>
            </w:r>
          </w:p>
        </w:tc>
      </w:tr>
      <w:tr w:rsidR="00C87FB7" w14:paraId="65E3CFBC" w14:textId="77777777" w:rsidTr="00EB2CD2">
        <w:trPr>
          <w:trHeight w:val="50"/>
        </w:trPr>
        <w:tc>
          <w:tcPr>
            <w:tcW w:w="3998" w:type="dxa"/>
            <w:shd w:val="clear" w:color="auto" w:fill="auto"/>
            <w:vAlign w:val="center"/>
          </w:tcPr>
          <w:p w14:paraId="39131F43" w14:textId="77777777" w:rsidR="00C87FB7" w:rsidRDefault="00C87FB7" w:rsidP="00D33E9D">
            <w:r>
              <w:t>Contact Name for SharePoint document upload</w:t>
            </w:r>
          </w:p>
        </w:tc>
        <w:tc>
          <w:tcPr>
            <w:tcW w:w="5925" w:type="dxa"/>
            <w:gridSpan w:val="3"/>
            <w:shd w:val="clear" w:color="auto" w:fill="auto"/>
            <w:vAlign w:val="center"/>
          </w:tcPr>
          <w:p w14:paraId="2DA31EDD" w14:textId="77777777" w:rsidR="00C87FB7" w:rsidRDefault="00000000" w:rsidP="00D33E9D">
            <w:hyperlink r:id="rId15" w:history="1">
              <w:r w:rsidR="00C87FB7" w:rsidRPr="00372048">
                <w:rPr>
                  <w:rStyle w:val="Hyperlink"/>
                </w:rPr>
                <w:t>dchst.safecare@nhs.net</w:t>
              </w:r>
            </w:hyperlink>
            <w:r w:rsidR="00C87FB7">
              <w:t xml:space="preserve"> </w:t>
            </w:r>
          </w:p>
        </w:tc>
      </w:tr>
      <w:tr w:rsidR="00C87FB7" w14:paraId="744D6B5E" w14:textId="77777777" w:rsidTr="00EB2CD2">
        <w:trPr>
          <w:trHeight w:val="50"/>
        </w:trPr>
        <w:tc>
          <w:tcPr>
            <w:tcW w:w="3998" w:type="dxa"/>
            <w:shd w:val="clear" w:color="auto" w:fill="auto"/>
            <w:vAlign w:val="center"/>
          </w:tcPr>
          <w:p w14:paraId="6FA55C20" w14:textId="77777777" w:rsidR="00C87FB7" w:rsidRDefault="00C87FB7" w:rsidP="00D33E9D">
            <w:r>
              <w:t>All Comments</w:t>
            </w:r>
          </w:p>
        </w:tc>
        <w:tc>
          <w:tcPr>
            <w:tcW w:w="5925" w:type="dxa"/>
            <w:gridSpan w:val="3"/>
            <w:shd w:val="clear" w:color="auto" w:fill="auto"/>
            <w:vAlign w:val="center"/>
          </w:tcPr>
          <w:p w14:paraId="35CC28FE" w14:textId="77777777" w:rsidR="00C87FB7" w:rsidRDefault="00C87FB7" w:rsidP="00D33E9D"/>
        </w:tc>
      </w:tr>
      <w:tr w:rsidR="00C87FB7" w14:paraId="5DE9EBEB" w14:textId="77777777" w:rsidTr="00EB2CD2">
        <w:trPr>
          <w:trHeight w:val="50"/>
        </w:trPr>
        <w:tc>
          <w:tcPr>
            <w:tcW w:w="3998" w:type="dxa"/>
            <w:shd w:val="clear" w:color="auto" w:fill="auto"/>
            <w:vAlign w:val="center"/>
          </w:tcPr>
          <w:p w14:paraId="591CDFD8" w14:textId="77777777" w:rsidR="00C87FB7" w:rsidRDefault="00C87FB7" w:rsidP="00D33E9D">
            <w:r>
              <w:t>Key Words</w:t>
            </w:r>
          </w:p>
        </w:tc>
        <w:tc>
          <w:tcPr>
            <w:tcW w:w="5925" w:type="dxa"/>
            <w:gridSpan w:val="3"/>
            <w:shd w:val="clear" w:color="auto" w:fill="auto"/>
            <w:vAlign w:val="center"/>
          </w:tcPr>
          <w:p w14:paraId="43C4547C" w14:textId="77777777" w:rsidR="00C87FB7" w:rsidRDefault="00C87FB7" w:rsidP="00D33E9D">
            <w:r>
              <w:t>Blood Transfusion</w:t>
            </w:r>
          </w:p>
        </w:tc>
      </w:tr>
    </w:tbl>
    <w:p w14:paraId="720C6C29" w14:textId="77777777" w:rsidR="00C87FB7" w:rsidRPr="007A578C" w:rsidRDefault="00C87FB7" w:rsidP="00C87FB7">
      <w:pPr>
        <w:rPr>
          <w:sz w:val="16"/>
          <w:szCs w:val="16"/>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7"/>
        <w:gridCol w:w="4076"/>
      </w:tblGrid>
      <w:tr w:rsidR="00C87FB7" w14:paraId="097436DD" w14:textId="77777777" w:rsidTr="00EB2CD2">
        <w:tc>
          <w:tcPr>
            <w:tcW w:w="5847" w:type="dxa"/>
            <w:shd w:val="clear" w:color="auto" w:fill="auto"/>
          </w:tcPr>
          <w:p w14:paraId="619E6045" w14:textId="77777777" w:rsidR="00C87FB7" w:rsidRDefault="00C87FB7" w:rsidP="00D33E9D">
            <w:pPr>
              <w:jc w:val="both"/>
            </w:pPr>
            <w:r>
              <w:t>Please indicate which groups have discussed this policy:</w:t>
            </w:r>
          </w:p>
        </w:tc>
        <w:tc>
          <w:tcPr>
            <w:tcW w:w="4076" w:type="dxa"/>
            <w:shd w:val="clear" w:color="auto" w:fill="auto"/>
          </w:tcPr>
          <w:p w14:paraId="13E02F2E" w14:textId="77777777" w:rsidR="00C87FB7" w:rsidRDefault="00C87FB7" w:rsidP="00D33E9D">
            <w:pPr>
              <w:jc w:val="both"/>
            </w:pPr>
            <w:r>
              <w:t xml:space="preserve">CSG </w:t>
            </w:r>
          </w:p>
          <w:p w14:paraId="1A7EB1B5" w14:textId="77777777" w:rsidR="00C87FB7" w:rsidRDefault="004B0323" w:rsidP="00D33E9D">
            <w:pPr>
              <w:jc w:val="both"/>
            </w:pPr>
            <w:r>
              <w:t>Clinical</w:t>
            </w:r>
          </w:p>
        </w:tc>
      </w:tr>
      <w:tr w:rsidR="00C87FB7" w14:paraId="774791FC" w14:textId="77777777" w:rsidTr="00EB2CD2">
        <w:tc>
          <w:tcPr>
            <w:tcW w:w="5847" w:type="dxa"/>
            <w:shd w:val="clear" w:color="auto" w:fill="auto"/>
          </w:tcPr>
          <w:p w14:paraId="4A69620C" w14:textId="77777777" w:rsidR="00C87FB7" w:rsidRDefault="00C87FB7" w:rsidP="00D33E9D">
            <w:pPr>
              <w:jc w:val="both"/>
            </w:pPr>
            <w:r>
              <w:t>Date(s) discussed:</w:t>
            </w:r>
          </w:p>
        </w:tc>
        <w:tc>
          <w:tcPr>
            <w:tcW w:w="4076" w:type="dxa"/>
            <w:shd w:val="clear" w:color="auto" w:fill="auto"/>
          </w:tcPr>
          <w:p w14:paraId="47E3552E" w14:textId="77777777" w:rsidR="00C87FB7" w:rsidRDefault="00C87FB7" w:rsidP="00D33E9D">
            <w:pPr>
              <w:jc w:val="both"/>
            </w:pPr>
          </w:p>
        </w:tc>
      </w:tr>
    </w:tbl>
    <w:p w14:paraId="0FB86D4E" w14:textId="77777777" w:rsidR="00C87FB7" w:rsidRPr="007A578C" w:rsidRDefault="00C87FB7" w:rsidP="00C87FB7">
      <w:pPr>
        <w:rPr>
          <w:sz w:val="16"/>
          <w:szCs w:val="16"/>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9"/>
        <w:gridCol w:w="4084"/>
      </w:tblGrid>
      <w:tr w:rsidR="00C87FB7" w14:paraId="01AD6FEB" w14:textId="77777777" w:rsidTr="006F0A52">
        <w:tc>
          <w:tcPr>
            <w:tcW w:w="5839" w:type="dxa"/>
            <w:shd w:val="clear" w:color="auto" w:fill="auto"/>
          </w:tcPr>
          <w:p w14:paraId="31460D72" w14:textId="77777777" w:rsidR="00C87FB7" w:rsidRDefault="00C87FB7" w:rsidP="00D33E9D">
            <w:pPr>
              <w:jc w:val="both"/>
            </w:pPr>
            <w:r>
              <w:t xml:space="preserve">Has this Policy previously been known under another title?  If </w:t>
            </w:r>
            <w:proofErr w:type="gramStart"/>
            <w:r>
              <w:t>so</w:t>
            </w:r>
            <w:proofErr w:type="gramEnd"/>
            <w:r>
              <w:t xml:space="preserve"> please state previous title.</w:t>
            </w:r>
          </w:p>
        </w:tc>
        <w:tc>
          <w:tcPr>
            <w:tcW w:w="4084" w:type="dxa"/>
            <w:shd w:val="clear" w:color="auto" w:fill="auto"/>
          </w:tcPr>
          <w:p w14:paraId="677EAC86" w14:textId="77777777" w:rsidR="00C87FB7" w:rsidRDefault="00C87FB7" w:rsidP="00D33E9D">
            <w:pPr>
              <w:jc w:val="both"/>
            </w:pPr>
            <w:r>
              <w:t>Policy for the Transfusion of Blood</w:t>
            </w:r>
          </w:p>
        </w:tc>
      </w:tr>
      <w:tr w:rsidR="00C87FB7" w14:paraId="4EDDDDCD" w14:textId="77777777" w:rsidTr="006F0A52">
        <w:tc>
          <w:tcPr>
            <w:tcW w:w="5839" w:type="dxa"/>
            <w:shd w:val="clear" w:color="auto" w:fill="auto"/>
          </w:tcPr>
          <w:p w14:paraId="75AB38AD" w14:textId="77777777" w:rsidR="00C87FB7" w:rsidRDefault="00C87FB7" w:rsidP="00D33E9D">
            <w:pPr>
              <w:jc w:val="both"/>
            </w:pPr>
            <w:r>
              <w:t>Date changed:</w:t>
            </w:r>
          </w:p>
        </w:tc>
        <w:tc>
          <w:tcPr>
            <w:tcW w:w="4084" w:type="dxa"/>
            <w:shd w:val="clear" w:color="auto" w:fill="auto"/>
          </w:tcPr>
          <w:p w14:paraId="44AA286E" w14:textId="77777777" w:rsidR="00C87FB7" w:rsidRDefault="00C87FB7" w:rsidP="00D33E9D">
            <w:pPr>
              <w:jc w:val="both"/>
            </w:pPr>
            <w:r>
              <w:t>2017</w:t>
            </w:r>
          </w:p>
        </w:tc>
      </w:tr>
    </w:tbl>
    <w:p w14:paraId="17E07E51" w14:textId="77777777" w:rsidR="00DD7BAE" w:rsidRDefault="00DD7BAE" w:rsidP="00C87FB7">
      <w:pPr>
        <w:rPr>
          <w:b/>
          <w:bCs/>
        </w:rPr>
      </w:pPr>
    </w:p>
    <w:p w14:paraId="3092D325" w14:textId="272C0361" w:rsidR="00C87FB7" w:rsidRPr="007A578C" w:rsidRDefault="00DD7BAE" w:rsidP="00C87FB7">
      <w:pPr>
        <w:rPr>
          <w:b/>
          <w:bCs/>
        </w:rPr>
      </w:pPr>
      <w:r>
        <w:rPr>
          <w:b/>
          <w:bCs/>
        </w:rPr>
        <w:t xml:space="preserve"> </w:t>
      </w:r>
      <w:r w:rsidR="00C87FB7">
        <w:rPr>
          <w:b/>
          <w:bCs/>
        </w:rPr>
        <w:t>Revision History</w:t>
      </w:r>
    </w:p>
    <w:tbl>
      <w:tblPr>
        <w:tblW w:w="9923" w:type="dxa"/>
        <w:tblInd w:w="108" w:type="dxa"/>
        <w:tblLayout w:type="fixed"/>
        <w:tblLook w:val="0000" w:firstRow="0" w:lastRow="0" w:firstColumn="0" w:lastColumn="0" w:noHBand="0" w:noVBand="0"/>
      </w:tblPr>
      <w:tblGrid>
        <w:gridCol w:w="1160"/>
        <w:gridCol w:w="1720"/>
        <w:gridCol w:w="7043"/>
      </w:tblGrid>
      <w:tr w:rsidR="00C87FB7" w14:paraId="1DFAD7CB"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0BBB0BD6" w14:textId="77777777" w:rsidR="00C87FB7" w:rsidRDefault="00C87FB7" w:rsidP="00D33E9D">
            <w:r>
              <w:t>Version</w:t>
            </w:r>
          </w:p>
        </w:tc>
        <w:tc>
          <w:tcPr>
            <w:tcW w:w="1720" w:type="dxa"/>
            <w:tcBorders>
              <w:top w:val="single" w:sz="6" w:space="0" w:color="auto"/>
              <w:left w:val="single" w:sz="6" w:space="0" w:color="auto"/>
              <w:bottom w:val="single" w:sz="6" w:space="0" w:color="auto"/>
              <w:right w:val="single" w:sz="6" w:space="0" w:color="auto"/>
            </w:tcBorders>
          </w:tcPr>
          <w:p w14:paraId="21C1B89B" w14:textId="77777777" w:rsidR="00C87FB7" w:rsidRDefault="00C87FB7" w:rsidP="00D33E9D">
            <w:r>
              <w:t>Revision date</w:t>
            </w:r>
          </w:p>
        </w:tc>
        <w:tc>
          <w:tcPr>
            <w:tcW w:w="7043" w:type="dxa"/>
            <w:tcBorders>
              <w:top w:val="single" w:sz="6" w:space="0" w:color="auto"/>
              <w:left w:val="single" w:sz="6" w:space="0" w:color="auto"/>
              <w:bottom w:val="single" w:sz="6" w:space="0" w:color="auto"/>
              <w:right w:val="single" w:sz="6" w:space="0" w:color="auto"/>
            </w:tcBorders>
          </w:tcPr>
          <w:p w14:paraId="1FD3DE10" w14:textId="77777777" w:rsidR="00C87FB7" w:rsidRDefault="00C87FB7" w:rsidP="00D33E9D">
            <w:r>
              <w:t>Summary of Changes</w:t>
            </w:r>
          </w:p>
        </w:tc>
      </w:tr>
      <w:tr w:rsidR="00C87FB7" w14:paraId="72B459C5"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3B354144" w14:textId="77777777" w:rsidR="00C87FB7" w:rsidRPr="00C74072" w:rsidRDefault="00C87FB7" w:rsidP="00D33E9D">
            <w:r w:rsidRPr="00C74072">
              <w:t>1</w:t>
            </w:r>
          </w:p>
        </w:tc>
        <w:tc>
          <w:tcPr>
            <w:tcW w:w="1720" w:type="dxa"/>
            <w:tcBorders>
              <w:top w:val="single" w:sz="6" w:space="0" w:color="auto"/>
              <w:left w:val="single" w:sz="6" w:space="0" w:color="auto"/>
              <w:bottom w:val="single" w:sz="6" w:space="0" w:color="auto"/>
              <w:right w:val="single" w:sz="6" w:space="0" w:color="auto"/>
            </w:tcBorders>
          </w:tcPr>
          <w:p w14:paraId="0515A23A" w14:textId="77777777" w:rsidR="00C87FB7" w:rsidRPr="00C74072" w:rsidRDefault="00C87FB7" w:rsidP="00D33E9D"/>
        </w:tc>
        <w:tc>
          <w:tcPr>
            <w:tcW w:w="7043" w:type="dxa"/>
            <w:tcBorders>
              <w:top w:val="single" w:sz="6" w:space="0" w:color="auto"/>
              <w:left w:val="single" w:sz="6" w:space="0" w:color="auto"/>
              <w:bottom w:val="single" w:sz="6" w:space="0" w:color="auto"/>
              <w:right w:val="single" w:sz="6" w:space="0" w:color="auto"/>
            </w:tcBorders>
          </w:tcPr>
          <w:p w14:paraId="29FD3A5A" w14:textId="77777777" w:rsidR="00C87FB7" w:rsidRPr="00C74072" w:rsidRDefault="00C87FB7" w:rsidP="00D33E9D">
            <w:r w:rsidRPr="00C74072">
              <w:t>The policy is based on the former Derbyshire PCTs documents and pathways</w:t>
            </w:r>
          </w:p>
        </w:tc>
      </w:tr>
      <w:tr w:rsidR="00C87FB7" w14:paraId="5DCD73BE"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0BE4DAEC" w14:textId="77777777" w:rsidR="00C87FB7" w:rsidRPr="00C74072" w:rsidRDefault="00C87FB7" w:rsidP="00D33E9D">
            <w:r w:rsidRPr="00C74072">
              <w:t>2</w:t>
            </w:r>
          </w:p>
        </w:tc>
        <w:tc>
          <w:tcPr>
            <w:tcW w:w="1720" w:type="dxa"/>
            <w:tcBorders>
              <w:top w:val="single" w:sz="6" w:space="0" w:color="auto"/>
              <w:left w:val="single" w:sz="6" w:space="0" w:color="auto"/>
              <w:bottom w:val="single" w:sz="6" w:space="0" w:color="auto"/>
              <w:right w:val="single" w:sz="6" w:space="0" w:color="auto"/>
            </w:tcBorders>
          </w:tcPr>
          <w:p w14:paraId="65AF490D" w14:textId="77777777" w:rsidR="00C87FB7" w:rsidRPr="00C74072" w:rsidRDefault="00C87FB7" w:rsidP="00D33E9D"/>
        </w:tc>
        <w:tc>
          <w:tcPr>
            <w:tcW w:w="7043" w:type="dxa"/>
            <w:tcBorders>
              <w:top w:val="single" w:sz="6" w:space="0" w:color="auto"/>
              <w:left w:val="single" w:sz="6" w:space="0" w:color="auto"/>
              <w:bottom w:val="single" w:sz="6" w:space="0" w:color="auto"/>
              <w:right w:val="single" w:sz="6" w:space="0" w:color="auto"/>
            </w:tcBorders>
          </w:tcPr>
          <w:p w14:paraId="10927634" w14:textId="77777777" w:rsidR="00C87FB7" w:rsidRPr="00C74072" w:rsidRDefault="00C87FB7" w:rsidP="00D33E9D">
            <w:r w:rsidRPr="00C74072">
              <w:t>Policy review changes include training update requirements MRSA screening</w:t>
            </w:r>
          </w:p>
        </w:tc>
      </w:tr>
      <w:tr w:rsidR="00C87FB7" w14:paraId="73ED0490" w14:textId="77777777" w:rsidTr="14BC4726">
        <w:trPr>
          <w:cantSplit/>
          <w:trHeight w:val="72"/>
        </w:trPr>
        <w:tc>
          <w:tcPr>
            <w:tcW w:w="1160" w:type="dxa"/>
            <w:tcBorders>
              <w:top w:val="single" w:sz="6" w:space="0" w:color="auto"/>
              <w:left w:val="single" w:sz="6" w:space="0" w:color="auto"/>
              <w:bottom w:val="single" w:sz="6" w:space="0" w:color="auto"/>
              <w:right w:val="single" w:sz="6" w:space="0" w:color="auto"/>
            </w:tcBorders>
          </w:tcPr>
          <w:p w14:paraId="2DDE2B79" w14:textId="77777777" w:rsidR="00C87FB7" w:rsidRPr="00C74072" w:rsidRDefault="00C87FB7" w:rsidP="00D33E9D">
            <w:r w:rsidRPr="00C74072">
              <w:t>3</w:t>
            </w:r>
          </w:p>
        </w:tc>
        <w:tc>
          <w:tcPr>
            <w:tcW w:w="1720" w:type="dxa"/>
            <w:tcBorders>
              <w:top w:val="single" w:sz="6" w:space="0" w:color="auto"/>
              <w:left w:val="single" w:sz="6" w:space="0" w:color="auto"/>
              <w:bottom w:val="single" w:sz="6" w:space="0" w:color="auto"/>
              <w:right w:val="single" w:sz="6" w:space="0" w:color="auto"/>
            </w:tcBorders>
          </w:tcPr>
          <w:p w14:paraId="3F368691" w14:textId="77777777" w:rsidR="00C87FB7" w:rsidRPr="00C74072" w:rsidRDefault="00C87FB7" w:rsidP="00D33E9D">
            <w:r w:rsidRPr="00C74072">
              <w:t>Jan 2012</w:t>
            </w:r>
          </w:p>
        </w:tc>
        <w:tc>
          <w:tcPr>
            <w:tcW w:w="7043" w:type="dxa"/>
            <w:tcBorders>
              <w:top w:val="single" w:sz="6" w:space="0" w:color="auto"/>
              <w:left w:val="single" w:sz="6" w:space="0" w:color="auto"/>
              <w:bottom w:val="single" w:sz="6" w:space="0" w:color="auto"/>
              <w:right w:val="single" w:sz="6" w:space="0" w:color="auto"/>
            </w:tcBorders>
          </w:tcPr>
          <w:p w14:paraId="29D538B3" w14:textId="77777777" w:rsidR="00C87FB7" w:rsidRDefault="00C87FB7" w:rsidP="00D33E9D">
            <w:r w:rsidRPr="00C74072">
              <w:t xml:space="preserve">Put into new format   </w:t>
            </w:r>
          </w:p>
        </w:tc>
      </w:tr>
      <w:tr w:rsidR="00C87FB7" w14:paraId="0E356B77"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66D50AD6" w14:textId="77777777" w:rsidR="00C87FB7" w:rsidRPr="00C74072" w:rsidRDefault="00C87FB7" w:rsidP="00D33E9D">
            <w:r>
              <w:lastRenderedPageBreak/>
              <w:t>4</w:t>
            </w:r>
          </w:p>
        </w:tc>
        <w:tc>
          <w:tcPr>
            <w:tcW w:w="1720" w:type="dxa"/>
            <w:tcBorders>
              <w:top w:val="single" w:sz="6" w:space="0" w:color="auto"/>
              <w:left w:val="single" w:sz="6" w:space="0" w:color="auto"/>
              <w:bottom w:val="single" w:sz="6" w:space="0" w:color="auto"/>
              <w:right w:val="single" w:sz="6" w:space="0" w:color="auto"/>
            </w:tcBorders>
          </w:tcPr>
          <w:p w14:paraId="160D9DC5" w14:textId="77777777" w:rsidR="00C87FB7" w:rsidRDefault="00C87FB7" w:rsidP="00D33E9D">
            <w:r>
              <w:t>November</w:t>
            </w:r>
          </w:p>
          <w:p w14:paraId="236A42DE" w14:textId="77777777" w:rsidR="00C87FB7" w:rsidRPr="00C74072" w:rsidRDefault="00C87FB7" w:rsidP="00D33E9D">
            <w:r>
              <w:t>2014</w:t>
            </w:r>
          </w:p>
        </w:tc>
        <w:tc>
          <w:tcPr>
            <w:tcW w:w="7043" w:type="dxa"/>
            <w:tcBorders>
              <w:top w:val="single" w:sz="6" w:space="0" w:color="auto"/>
              <w:left w:val="single" w:sz="6" w:space="0" w:color="auto"/>
              <w:bottom w:val="single" w:sz="6" w:space="0" w:color="auto"/>
              <w:right w:val="single" w:sz="6" w:space="0" w:color="auto"/>
            </w:tcBorders>
          </w:tcPr>
          <w:p w14:paraId="3E94103F" w14:textId="77777777" w:rsidR="00C87FB7" w:rsidRDefault="00C87FB7" w:rsidP="00D33E9D">
            <w:r>
              <w:t xml:space="preserve">Policy review changes include, </w:t>
            </w:r>
          </w:p>
          <w:p w14:paraId="5140134F" w14:textId="77777777" w:rsidR="00C87FB7" w:rsidRDefault="00C87FB7" w:rsidP="00D33E9D">
            <w:r>
              <w:t xml:space="preserve">Policy sponsor </w:t>
            </w:r>
          </w:p>
          <w:p w14:paraId="2231900C" w14:textId="77777777" w:rsidR="00C87FB7" w:rsidRDefault="00C87FB7" w:rsidP="00D33E9D">
            <w:r>
              <w:t>T</w:t>
            </w:r>
            <w:r w:rsidRPr="00C74072">
              <w:t xml:space="preserve">raining </w:t>
            </w:r>
            <w:r>
              <w:t>requirement update.</w:t>
            </w:r>
          </w:p>
          <w:p w14:paraId="626FE7BC" w14:textId="77777777" w:rsidR="00C87FB7" w:rsidRDefault="00C87FB7" w:rsidP="00D33E9D">
            <w:r>
              <w:t>Amended blood transfusion pathways, including changes to sampling, equipment and standardising practice.</w:t>
            </w:r>
          </w:p>
          <w:p w14:paraId="7A1A0D28" w14:textId="77777777" w:rsidR="00C87FB7" w:rsidRDefault="00C87FB7" w:rsidP="00D33E9D">
            <w:r>
              <w:t>Changes to management of adverse blood transfusion reactions.</w:t>
            </w:r>
          </w:p>
          <w:p w14:paraId="5477AD05" w14:textId="77777777" w:rsidR="00C87FB7" w:rsidRPr="00526CD5" w:rsidRDefault="00C87FB7" w:rsidP="00D33E9D">
            <w:pPr>
              <w:rPr>
                <w:color w:val="FF0000"/>
              </w:rPr>
            </w:pPr>
            <w:r>
              <w:t xml:space="preserve">Additional faxing form to order blood from Acute Trust. </w:t>
            </w:r>
          </w:p>
        </w:tc>
      </w:tr>
      <w:tr w:rsidR="00C87FB7" w14:paraId="1C460CDE"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3268751F" w14:textId="77777777" w:rsidR="00C87FB7" w:rsidRDefault="00C87FB7" w:rsidP="00D33E9D">
            <w:r>
              <w:t>5</w:t>
            </w:r>
          </w:p>
        </w:tc>
        <w:tc>
          <w:tcPr>
            <w:tcW w:w="1720" w:type="dxa"/>
            <w:tcBorders>
              <w:top w:val="single" w:sz="6" w:space="0" w:color="auto"/>
              <w:left w:val="single" w:sz="6" w:space="0" w:color="auto"/>
              <w:bottom w:val="single" w:sz="6" w:space="0" w:color="auto"/>
              <w:right w:val="single" w:sz="6" w:space="0" w:color="auto"/>
            </w:tcBorders>
          </w:tcPr>
          <w:p w14:paraId="6C61E546" w14:textId="77777777" w:rsidR="00C87FB7" w:rsidRDefault="00C87FB7" w:rsidP="00D33E9D">
            <w:r>
              <w:t>February 2017</w:t>
            </w:r>
          </w:p>
        </w:tc>
        <w:tc>
          <w:tcPr>
            <w:tcW w:w="7043" w:type="dxa"/>
            <w:tcBorders>
              <w:top w:val="single" w:sz="6" w:space="0" w:color="auto"/>
              <w:left w:val="single" w:sz="6" w:space="0" w:color="auto"/>
              <w:bottom w:val="single" w:sz="6" w:space="0" w:color="auto"/>
              <w:right w:val="single" w:sz="6" w:space="0" w:color="auto"/>
            </w:tcBorders>
          </w:tcPr>
          <w:p w14:paraId="02A5A56B" w14:textId="77777777" w:rsidR="00C87FB7" w:rsidRDefault="00C87FB7" w:rsidP="00D33E9D">
            <w:r>
              <w:t>Service suspended pending review, following review this service will be delivered by Fenton Ward, Cavendish Hospital only.</w:t>
            </w:r>
          </w:p>
          <w:p w14:paraId="27C7BE6F" w14:textId="77777777" w:rsidR="00C87FB7" w:rsidRDefault="00C87FB7" w:rsidP="00D33E9D">
            <w:r>
              <w:t>Policy updated and amended to reflect practice and pathways for Fenton Ward</w:t>
            </w:r>
          </w:p>
          <w:p w14:paraId="34E16385" w14:textId="77777777" w:rsidR="00C87FB7" w:rsidRDefault="00C87FB7" w:rsidP="00D33E9D">
            <w:r>
              <w:t>Transferred to new template</w:t>
            </w:r>
          </w:p>
          <w:p w14:paraId="45B3C2D4" w14:textId="77777777" w:rsidR="00C87FB7" w:rsidRDefault="00C87FB7" w:rsidP="00D33E9D">
            <w:r>
              <w:t xml:space="preserve">Change of title </w:t>
            </w:r>
          </w:p>
        </w:tc>
      </w:tr>
      <w:tr w:rsidR="00F423B8" w14:paraId="55E81B73"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46686FEC" w14:textId="77777777" w:rsidR="00F423B8" w:rsidRDefault="00F423B8" w:rsidP="00D33E9D">
            <w:r>
              <w:t>5.1</w:t>
            </w:r>
          </w:p>
        </w:tc>
        <w:tc>
          <w:tcPr>
            <w:tcW w:w="1720" w:type="dxa"/>
            <w:tcBorders>
              <w:top w:val="single" w:sz="6" w:space="0" w:color="auto"/>
              <w:left w:val="single" w:sz="6" w:space="0" w:color="auto"/>
              <w:bottom w:val="single" w:sz="6" w:space="0" w:color="auto"/>
              <w:right w:val="single" w:sz="6" w:space="0" w:color="auto"/>
            </w:tcBorders>
          </w:tcPr>
          <w:p w14:paraId="2F9A9151" w14:textId="77777777" w:rsidR="00F423B8" w:rsidRDefault="00F423B8" w:rsidP="00D33E9D">
            <w:r>
              <w:t xml:space="preserve">August 2017 </w:t>
            </w:r>
          </w:p>
        </w:tc>
        <w:tc>
          <w:tcPr>
            <w:tcW w:w="7043" w:type="dxa"/>
            <w:tcBorders>
              <w:top w:val="single" w:sz="6" w:space="0" w:color="auto"/>
              <w:left w:val="single" w:sz="6" w:space="0" w:color="auto"/>
              <w:bottom w:val="single" w:sz="6" w:space="0" w:color="auto"/>
              <w:right w:val="single" w:sz="6" w:space="0" w:color="auto"/>
            </w:tcBorders>
          </w:tcPr>
          <w:p w14:paraId="57C5AF6F" w14:textId="77777777" w:rsidR="00F423B8" w:rsidRDefault="00F423B8" w:rsidP="003F0029">
            <w:r>
              <w:t xml:space="preserve">Appendix 2 </w:t>
            </w:r>
            <w:r w:rsidRPr="00F423B8">
              <w:t>referral pathway relating to blood transfusions that</w:t>
            </w:r>
            <w:r w:rsidR="003F0029">
              <w:t xml:space="preserve">  </w:t>
            </w:r>
            <w:r w:rsidRPr="00F423B8">
              <w:t>reflects</w:t>
            </w:r>
            <w:bookmarkStart w:id="2" w:name="_Toc255899925"/>
            <w:bookmarkStart w:id="3" w:name="_Toc315267077"/>
            <w:r>
              <w:t xml:space="preserve"> </w:t>
            </w:r>
            <w:r w:rsidRPr="00F423B8">
              <w:t>Current DH Guidance on MRSA Screening</w:t>
            </w:r>
            <w:bookmarkEnd w:id="2"/>
            <w:bookmarkEnd w:id="3"/>
            <w:r>
              <w:t xml:space="preserve"> – removed as not required.  Appendix re-numbered</w:t>
            </w:r>
          </w:p>
        </w:tc>
      </w:tr>
      <w:tr w:rsidR="00E907F3" w14:paraId="4A2C8E80" w14:textId="77777777" w:rsidTr="007B5F53">
        <w:trPr>
          <w:cantSplit/>
          <w:trHeight w:val="45"/>
        </w:trPr>
        <w:tc>
          <w:tcPr>
            <w:tcW w:w="1160" w:type="dxa"/>
            <w:tcBorders>
              <w:top w:val="single" w:sz="6" w:space="0" w:color="auto"/>
              <w:left w:val="single" w:sz="6" w:space="0" w:color="auto"/>
              <w:bottom w:val="single" w:sz="6" w:space="0" w:color="auto"/>
              <w:right w:val="single" w:sz="6" w:space="0" w:color="auto"/>
            </w:tcBorders>
          </w:tcPr>
          <w:p w14:paraId="4471FAB8" w14:textId="77777777" w:rsidR="00E907F3" w:rsidRDefault="00E907F3" w:rsidP="00D33E9D">
            <w:r>
              <w:t>5.2</w:t>
            </w:r>
          </w:p>
        </w:tc>
        <w:tc>
          <w:tcPr>
            <w:tcW w:w="1720" w:type="dxa"/>
            <w:tcBorders>
              <w:top w:val="single" w:sz="6" w:space="0" w:color="auto"/>
              <w:left w:val="single" w:sz="6" w:space="0" w:color="auto"/>
              <w:bottom w:val="single" w:sz="6" w:space="0" w:color="auto"/>
              <w:right w:val="single" w:sz="6" w:space="0" w:color="auto"/>
            </w:tcBorders>
          </w:tcPr>
          <w:p w14:paraId="63AC4CEB" w14:textId="77777777" w:rsidR="00E907F3" w:rsidRDefault="00E907F3" w:rsidP="00D33E9D">
            <w:r>
              <w:t>January 19</w:t>
            </w:r>
          </w:p>
        </w:tc>
        <w:tc>
          <w:tcPr>
            <w:tcW w:w="7043" w:type="dxa"/>
            <w:tcBorders>
              <w:top w:val="single" w:sz="6" w:space="0" w:color="auto"/>
              <w:left w:val="single" w:sz="6" w:space="0" w:color="auto"/>
              <w:bottom w:val="single" w:sz="6" w:space="0" w:color="auto"/>
              <w:right w:val="single" w:sz="6" w:space="0" w:color="auto"/>
            </w:tcBorders>
          </w:tcPr>
          <w:p w14:paraId="640FB8AC" w14:textId="77777777" w:rsidR="00E907F3" w:rsidRDefault="00E907F3" w:rsidP="009C25F8">
            <w:r>
              <w:t xml:space="preserve">Amendments made </w:t>
            </w:r>
            <w:r w:rsidR="003F0029">
              <w:t>Appendix 3 reactions</w:t>
            </w:r>
            <w:r>
              <w:t xml:space="preserve"> in appendix </w:t>
            </w:r>
          </w:p>
        </w:tc>
      </w:tr>
      <w:tr w:rsidR="002F5409" w14:paraId="38E4F4AF"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2A63B38C" w14:textId="77777777" w:rsidR="002F5409" w:rsidRDefault="002F5409" w:rsidP="00D33E9D">
            <w:r>
              <w:t>6</w:t>
            </w:r>
          </w:p>
        </w:tc>
        <w:tc>
          <w:tcPr>
            <w:tcW w:w="1720" w:type="dxa"/>
            <w:tcBorders>
              <w:top w:val="single" w:sz="6" w:space="0" w:color="auto"/>
              <w:left w:val="single" w:sz="6" w:space="0" w:color="auto"/>
              <w:bottom w:val="single" w:sz="6" w:space="0" w:color="auto"/>
              <w:right w:val="single" w:sz="6" w:space="0" w:color="auto"/>
            </w:tcBorders>
          </w:tcPr>
          <w:p w14:paraId="4DEBBCAD" w14:textId="77777777" w:rsidR="002F5409" w:rsidRDefault="002F5409" w:rsidP="00D33E9D">
            <w:r>
              <w:t>October 2019</w:t>
            </w:r>
          </w:p>
        </w:tc>
        <w:tc>
          <w:tcPr>
            <w:tcW w:w="7043" w:type="dxa"/>
            <w:tcBorders>
              <w:top w:val="single" w:sz="6" w:space="0" w:color="auto"/>
              <w:left w:val="single" w:sz="6" w:space="0" w:color="auto"/>
              <w:bottom w:val="single" w:sz="6" w:space="0" w:color="auto"/>
              <w:right w:val="single" w:sz="6" w:space="0" w:color="auto"/>
            </w:tcBorders>
          </w:tcPr>
          <w:p w14:paraId="67B2293D" w14:textId="77777777" w:rsidR="00FA2E72" w:rsidRDefault="002F5409" w:rsidP="00D253C3">
            <w:r>
              <w:t xml:space="preserve">Mandatory 3 yearly review – updated </w:t>
            </w:r>
            <w:r w:rsidRPr="00571DEA">
              <w:rPr>
                <w:bCs/>
              </w:rPr>
              <w:t xml:space="preserve">British </w:t>
            </w:r>
            <w:r>
              <w:rPr>
                <w:bCs/>
              </w:rPr>
              <w:t xml:space="preserve">Committee for </w:t>
            </w:r>
            <w:r w:rsidRPr="00571DEA">
              <w:rPr>
                <w:bCs/>
              </w:rPr>
              <w:t xml:space="preserve">Standards </w:t>
            </w:r>
            <w:r>
              <w:rPr>
                <w:bCs/>
              </w:rPr>
              <w:t>in</w:t>
            </w:r>
            <w:r w:rsidRPr="00571DEA">
              <w:rPr>
                <w:bCs/>
              </w:rPr>
              <w:t xml:space="preserve"> Haematology </w:t>
            </w:r>
            <w:r>
              <w:rPr>
                <w:bCs/>
              </w:rPr>
              <w:t xml:space="preserve">to </w:t>
            </w:r>
            <w:r w:rsidRPr="00571DEA">
              <w:rPr>
                <w:bCs/>
              </w:rPr>
              <w:t xml:space="preserve">British Standards </w:t>
            </w:r>
            <w:r>
              <w:rPr>
                <w:bCs/>
              </w:rPr>
              <w:t xml:space="preserve">for Haematology throughout Policy. Updated </w:t>
            </w:r>
            <w:r>
              <w:t>sections 5.5, 5.7, 5.8 and 5.9, updated and checked all hyperlinks, update contact details, updated Equality Forms, reformatted document and numbers, update to Appendix 2, 3 4 &amp; 5, Addition of Appendix 7 and hyperlink to newer version of Appendix 6</w:t>
            </w:r>
          </w:p>
        </w:tc>
      </w:tr>
      <w:tr w:rsidR="002F5409" w14:paraId="26CD2CC9" w14:textId="77777777" w:rsidTr="14BC4726">
        <w:trPr>
          <w:cantSplit/>
          <w:trHeight w:val="405"/>
        </w:trPr>
        <w:tc>
          <w:tcPr>
            <w:tcW w:w="1160" w:type="dxa"/>
            <w:tcBorders>
              <w:top w:val="single" w:sz="6" w:space="0" w:color="auto"/>
              <w:left w:val="single" w:sz="6" w:space="0" w:color="auto"/>
              <w:bottom w:val="single" w:sz="6" w:space="0" w:color="auto"/>
              <w:right w:val="single" w:sz="6" w:space="0" w:color="auto"/>
            </w:tcBorders>
          </w:tcPr>
          <w:p w14:paraId="428BAA27" w14:textId="77777777" w:rsidR="002F5409" w:rsidRDefault="00AA1171" w:rsidP="00D33E9D">
            <w:r>
              <w:t>6.1</w:t>
            </w:r>
          </w:p>
        </w:tc>
        <w:tc>
          <w:tcPr>
            <w:tcW w:w="1720" w:type="dxa"/>
            <w:tcBorders>
              <w:top w:val="single" w:sz="6" w:space="0" w:color="auto"/>
              <w:left w:val="single" w:sz="6" w:space="0" w:color="auto"/>
              <w:bottom w:val="single" w:sz="6" w:space="0" w:color="auto"/>
              <w:right w:val="single" w:sz="6" w:space="0" w:color="auto"/>
            </w:tcBorders>
          </w:tcPr>
          <w:p w14:paraId="030B6613" w14:textId="77777777" w:rsidR="002F5409" w:rsidRDefault="00FA2E72" w:rsidP="00D33E9D">
            <w:r>
              <w:t>December 2019</w:t>
            </w:r>
          </w:p>
        </w:tc>
        <w:tc>
          <w:tcPr>
            <w:tcW w:w="7043" w:type="dxa"/>
            <w:tcBorders>
              <w:top w:val="single" w:sz="6" w:space="0" w:color="auto"/>
              <w:left w:val="single" w:sz="6" w:space="0" w:color="auto"/>
              <w:bottom w:val="single" w:sz="6" w:space="0" w:color="auto"/>
              <w:right w:val="single" w:sz="6" w:space="0" w:color="auto"/>
            </w:tcBorders>
          </w:tcPr>
          <w:p w14:paraId="67579A73" w14:textId="77777777" w:rsidR="002F5409" w:rsidRDefault="00FA2E72" w:rsidP="00FA2E72">
            <w:r>
              <w:rPr>
                <w:rFonts w:eastAsia="Calibri"/>
                <w:szCs w:val="24"/>
              </w:rPr>
              <w:t>Addition of a formal system of quarterly audit that will be submitted to the DCHS SHOT</w:t>
            </w:r>
            <w:r w:rsidRPr="00C62EEB">
              <w:rPr>
                <w:rFonts w:eastAsia="Calibri"/>
                <w:szCs w:val="24"/>
              </w:rPr>
              <w:t> </w:t>
            </w:r>
            <w:r>
              <w:rPr>
                <w:rFonts w:eastAsia="Calibri"/>
                <w:szCs w:val="24"/>
              </w:rPr>
              <w:t xml:space="preserve">lead </w:t>
            </w:r>
            <w:r w:rsidRPr="00C62EEB">
              <w:rPr>
                <w:rFonts w:eastAsia="Calibri"/>
                <w:szCs w:val="24"/>
              </w:rPr>
              <w:t xml:space="preserve">to </w:t>
            </w:r>
            <w:r>
              <w:rPr>
                <w:rFonts w:eastAsia="Calibri"/>
                <w:szCs w:val="24"/>
              </w:rPr>
              <w:t>monitor transfusion activity and</w:t>
            </w:r>
            <w:r w:rsidRPr="00C62EEB">
              <w:rPr>
                <w:rFonts w:eastAsia="Calibri"/>
                <w:szCs w:val="24"/>
              </w:rPr>
              <w:t xml:space="preserve"> incidents including nil return.</w:t>
            </w:r>
            <w:r>
              <w:rPr>
                <w:rFonts w:eastAsia="Calibri"/>
                <w:szCs w:val="24"/>
              </w:rPr>
              <w:t xml:space="preserve"> </w:t>
            </w:r>
          </w:p>
        </w:tc>
      </w:tr>
      <w:tr w:rsidR="003D76F0" w14:paraId="0E79E539" w14:textId="77777777" w:rsidTr="007B5F53">
        <w:trPr>
          <w:cantSplit/>
          <w:trHeight w:val="3387"/>
        </w:trPr>
        <w:tc>
          <w:tcPr>
            <w:tcW w:w="1160" w:type="dxa"/>
            <w:tcBorders>
              <w:top w:val="single" w:sz="6" w:space="0" w:color="auto"/>
              <w:left w:val="single" w:sz="6" w:space="0" w:color="auto"/>
              <w:bottom w:val="single" w:sz="6" w:space="0" w:color="auto"/>
              <w:right w:val="single" w:sz="6" w:space="0" w:color="auto"/>
            </w:tcBorders>
          </w:tcPr>
          <w:p w14:paraId="283BE0EE" w14:textId="77777777" w:rsidR="003D76F0" w:rsidRDefault="00AA1171" w:rsidP="00D33E9D">
            <w:r>
              <w:t>7</w:t>
            </w:r>
          </w:p>
        </w:tc>
        <w:tc>
          <w:tcPr>
            <w:tcW w:w="1720" w:type="dxa"/>
            <w:tcBorders>
              <w:top w:val="single" w:sz="6" w:space="0" w:color="auto"/>
              <w:left w:val="single" w:sz="6" w:space="0" w:color="auto"/>
              <w:bottom w:val="single" w:sz="6" w:space="0" w:color="auto"/>
              <w:right w:val="single" w:sz="6" w:space="0" w:color="auto"/>
            </w:tcBorders>
          </w:tcPr>
          <w:p w14:paraId="1C30CFFF" w14:textId="77777777" w:rsidR="003D76F0" w:rsidRDefault="00AA1171" w:rsidP="00D33E9D">
            <w:r>
              <w:t>October 2022</w:t>
            </w:r>
          </w:p>
        </w:tc>
        <w:tc>
          <w:tcPr>
            <w:tcW w:w="7043" w:type="dxa"/>
            <w:tcBorders>
              <w:top w:val="single" w:sz="6" w:space="0" w:color="auto"/>
              <w:left w:val="single" w:sz="6" w:space="0" w:color="auto"/>
              <w:bottom w:val="single" w:sz="6" w:space="0" w:color="auto"/>
              <w:right w:val="single" w:sz="6" w:space="0" w:color="auto"/>
            </w:tcBorders>
          </w:tcPr>
          <w:p w14:paraId="17A832B2" w14:textId="77777777" w:rsidR="003D76F0" w:rsidRDefault="00AA1171" w:rsidP="00D253C3">
            <w:r>
              <w:t>Mandatory 3 yearly review –</w:t>
            </w:r>
            <w:r w:rsidR="007B5F53">
              <w:t xml:space="preserve"> </w:t>
            </w:r>
            <w:r w:rsidRPr="007B5F53">
              <w:t>updated</w:t>
            </w:r>
          </w:p>
          <w:p w14:paraId="2AAD8DF6" w14:textId="77777777" w:rsidR="003D76F0" w:rsidRPr="007B5F53" w:rsidRDefault="2B5A8799" w:rsidP="6624B3F9">
            <w:r w:rsidRPr="007B5F53">
              <w:t>5.1</w:t>
            </w:r>
            <w:r w:rsidR="435A11A9" w:rsidRPr="007B5F53">
              <w:t xml:space="preserve"> 5.3</w:t>
            </w:r>
            <w:r w:rsidRPr="007B5F53">
              <w:t xml:space="preserve"> </w:t>
            </w:r>
            <w:r w:rsidR="2E02841C" w:rsidRPr="007B5F53">
              <w:t>Responsibility</w:t>
            </w:r>
            <w:r w:rsidRPr="007B5F53">
              <w:t xml:space="preserve"> </w:t>
            </w:r>
            <w:r w:rsidR="7F8BC2A6" w:rsidRPr="007B5F53">
              <w:t xml:space="preserve"> of </w:t>
            </w:r>
            <w:r w:rsidR="3D77AD67" w:rsidRPr="007B5F53">
              <w:t>Prescriber</w:t>
            </w:r>
            <w:r w:rsidR="7F8BC2A6" w:rsidRPr="007B5F53">
              <w:t xml:space="preserve"> Guidance &amp; Factsheet from NHS</w:t>
            </w:r>
            <w:r w:rsidR="346053B0" w:rsidRPr="007B5F53">
              <w:t xml:space="preserve"> Blood &amp; Transplant Force</w:t>
            </w:r>
            <w:r w:rsidR="09C698F6" w:rsidRPr="007B5F53">
              <w:t xml:space="preserve">. </w:t>
            </w:r>
          </w:p>
          <w:p w14:paraId="5F2BF227" w14:textId="77777777" w:rsidR="003D76F0" w:rsidRPr="007B5F53" w:rsidRDefault="09C698F6" w:rsidP="6624B3F9">
            <w:r w:rsidRPr="007B5F53">
              <w:t>Patient Information leaflet updated Appendix 6</w:t>
            </w:r>
          </w:p>
          <w:p w14:paraId="33F5AF90" w14:textId="77777777" w:rsidR="003D76F0" w:rsidRPr="007B5F53" w:rsidRDefault="7E55C671" w:rsidP="6624B3F9">
            <w:r w:rsidRPr="007B5F53">
              <w:t xml:space="preserve">7. Supporting Documentation/ Relevant </w:t>
            </w:r>
            <w:r w:rsidR="196BFB35" w:rsidRPr="007B5F53">
              <w:t xml:space="preserve">References Updated </w:t>
            </w:r>
            <w:r w:rsidRPr="007B5F53">
              <w:t>.</w:t>
            </w:r>
          </w:p>
          <w:p w14:paraId="735D08A4" w14:textId="77777777" w:rsidR="003D76F0" w:rsidRPr="007B5F53" w:rsidRDefault="4FA1C168" w:rsidP="007B5F53">
            <w:pPr>
              <w:spacing w:line="259" w:lineRule="auto"/>
            </w:pPr>
            <w:r w:rsidRPr="007B5F53">
              <w:t xml:space="preserve">9.  </w:t>
            </w:r>
            <w:r w:rsidR="75153D64" w:rsidRPr="007B5F53">
              <w:t>Monitoring</w:t>
            </w:r>
            <w:r w:rsidRPr="007B5F53">
              <w:t xml:space="preserve"> responsibilitie</w:t>
            </w:r>
            <w:r w:rsidR="15C2CACC" w:rsidRPr="007B5F53">
              <w:t xml:space="preserve">s , updated to </w:t>
            </w:r>
            <w:r w:rsidR="4F431C86" w:rsidRPr="007B5F53">
              <w:t xml:space="preserve"> Ward Manager</w:t>
            </w:r>
            <w:r w:rsidR="76132742" w:rsidRPr="007B5F53">
              <w:t xml:space="preserve"> &amp;  Blood Transfusion Practitioner</w:t>
            </w:r>
          </w:p>
          <w:p w14:paraId="532179E8" w14:textId="77777777" w:rsidR="76132742" w:rsidRPr="007B5F53" w:rsidRDefault="76132742" w:rsidP="14BC4726">
            <w:pPr>
              <w:spacing w:line="259" w:lineRule="auto"/>
            </w:pPr>
            <w:r w:rsidRPr="007B5F53">
              <w:t>Appendix 3  Blood transfusion pathway up</w:t>
            </w:r>
            <w:r w:rsidR="3C8D8FFB" w:rsidRPr="007B5F53">
              <w:t xml:space="preserve">dated to reflect changes to storage of blood. Requesting blood product. </w:t>
            </w:r>
          </w:p>
          <w:p w14:paraId="464E9CB6" w14:textId="77777777" w:rsidR="3C8D8FFB" w:rsidRPr="007B5F53" w:rsidRDefault="3C8D8FFB" w:rsidP="14BC4726">
            <w:pPr>
              <w:spacing w:line="259" w:lineRule="auto"/>
            </w:pPr>
            <w:r w:rsidRPr="007B5F53">
              <w:t xml:space="preserve">Appendix 5 Staff competencies amended to reflect amendments in pathway. </w:t>
            </w:r>
          </w:p>
          <w:p w14:paraId="50DECD61" w14:textId="77777777" w:rsidR="003D76F0" w:rsidRPr="007B5F53" w:rsidRDefault="3C8D8FFB" w:rsidP="007B5F53">
            <w:pPr>
              <w:spacing w:line="259" w:lineRule="auto"/>
            </w:pPr>
            <w:r w:rsidRPr="007B5F53">
              <w:t>Appendix 7 deleted due to changes to ordering blood product.</w:t>
            </w:r>
          </w:p>
        </w:tc>
      </w:tr>
      <w:tr w:rsidR="001A5E93" w14:paraId="10B28931" w14:textId="77777777" w:rsidTr="007B5F53">
        <w:trPr>
          <w:cantSplit/>
          <w:trHeight w:val="3387"/>
        </w:trPr>
        <w:tc>
          <w:tcPr>
            <w:tcW w:w="1160" w:type="dxa"/>
            <w:tcBorders>
              <w:top w:val="single" w:sz="6" w:space="0" w:color="auto"/>
              <w:left w:val="single" w:sz="6" w:space="0" w:color="auto"/>
              <w:bottom w:val="single" w:sz="6" w:space="0" w:color="auto"/>
              <w:right w:val="single" w:sz="6" w:space="0" w:color="auto"/>
            </w:tcBorders>
          </w:tcPr>
          <w:p w14:paraId="506F349A" w14:textId="653DC561" w:rsidR="001A5E93" w:rsidRDefault="001A5E93" w:rsidP="00D33E9D">
            <w:r>
              <w:lastRenderedPageBreak/>
              <w:t>8</w:t>
            </w:r>
          </w:p>
        </w:tc>
        <w:tc>
          <w:tcPr>
            <w:tcW w:w="1720" w:type="dxa"/>
            <w:tcBorders>
              <w:top w:val="single" w:sz="6" w:space="0" w:color="auto"/>
              <w:left w:val="single" w:sz="6" w:space="0" w:color="auto"/>
              <w:bottom w:val="single" w:sz="6" w:space="0" w:color="auto"/>
              <w:right w:val="single" w:sz="6" w:space="0" w:color="auto"/>
            </w:tcBorders>
          </w:tcPr>
          <w:p w14:paraId="5541EB7C" w14:textId="1396973E" w:rsidR="001A5E93" w:rsidRDefault="001A5E93" w:rsidP="00D33E9D">
            <w:r>
              <w:t>August 2024</w:t>
            </w:r>
          </w:p>
        </w:tc>
        <w:tc>
          <w:tcPr>
            <w:tcW w:w="7043" w:type="dxa"/>
            <w:tcBorders>
              <w:top w:val="single" w:sz="6" w:space="0" w:color="auto"/>
              <w:left w:val="single" w:sz="6" w:space="0" w:color="auto"/>
              <w:bottom w:val="single" w:sz="6" w:space="0" w:color="auto"/>
              <w:right w:val="single" w:sz="6" w:space="0" w:color="auto"/>
            </w:tcBorders>
          </w:tcPr>
          <w:p w14:paraId="4FFD013F" w14:textId="39B9E03C" w:rsidR="001A5E93" w:rsidRDefault="00595519" w:rsidP="00D253C3">
            <w:r>
              <w:t xml:space="preserve">Policy review brought forward due to MHRA. Medicines Health Care Products Regulatory Agency: National Patient </w:t>
            </w:r>
            <w:proofErr w:type="spellStart"/>
            <w:r>
              <w:t>Safet</w:t>
            </w:r>
            <w:proofErr w:type="spellEnd"/>
            <w:r>
              <w:t xml:space="preserve"> </w:t>
            </w:r>
            <w:proofErr w:type="spellStart"/>
            <w:r>
              <w:t>lert</w:t>
            </w:r>
            <w:proofErr w:type="spellEnd"/>
            <w:r>
              <w:t xml:space="preserve">: Reducing risks of </w:t>
            </w:r>
            <w:r w:rsidR="001A5E93">
              <w:t>TACO Transfusion Acquired Circulatory Overload</w:t>
            </w:r>
            <w:r w:rsidR="00852819">
              <w:t xml:space="preserve"> </w:t>
            </w:r>
            <w:r>
              <w:t>(</w:t>
            </w:r>
            <w:proofErr w:type="spellStart"/>
            <w:r>
              <w:t>NatPSA</w:t>
            </w:r>
            <w:proofErr w:type="spellEnd"/>
            <w:r>
              <w:t>/2024/004/MHRA)</w:t>
            </w:r>
          </w:p>
          <w:p w14:paraId="18732CEC" w14:textId="77777777" w:rsidR="00852819" w:rsidRDefault="00852819" w:rsidP="00852819">
            <w:r w:rsidRPr="00852819">
              <w:t>Information added vii b.</w:t>
            </w:r>
          </w:p>
          <w:p w14:paraId="2F441264" w14:textId="77777777" w:rsidR="00CB3D9C" w:rsidRDefault="00CB3D9C" w:rsidP="00852819"/>
          <w:p w14:paraId="562387C4" w14:textId="7B3D79FB" w:rsidR="00CB3D9C" w:rsidRDefault="00CB3D9C" w:rsidP="00CB3D9C">
            <w:r>
              <w:t xml:space="preserve">Appendix 1 . Blood transfusion Therapy /Taco Chart  </w:t>
            </w:r>
          </w:p>
          <w:p w14:paraId="59945AAD" w14:textId="77777777" w:rsidR="00CB3D9C" w:rsidRDefault="00CB3D9C" w:rsidP="00CB3D9C"/>
          <w:p w14:paraId="3E81E31B" w14:textId="29B19637" w:rsidR="00CB3D9C" w:rsidRDefault="00595519" w:rsidP="00CB3D9C">
            <w:r>
              <w:t xml:space="preserve">Appendix 6 </w:t>
            </w:r>
            <w:r w:rsidR="00CB3D9C">
              <w:t>Patient information Leaflet updated</w:t>
            </w:r>
          </w:p>
          <w:p w14:paraId="5CF3D155" w14:textId="0194D632" w:rsidR="00852819" w:rsidRPr="00852819" w:rsidRDefault="00852819" w:rsidP="00852819"/>
        </w:tc>
      </w:tr>
    </w:tbl>
    <w:p w14:paraId="755B6D28" w14:textId="77777777" w:rsidR="00C87FB7" w:rsidRDefault="00C87FB7" w:rsidP="00C87FB7">
      <w:pPr>
        <w:rPr>
          <w:szCs w:val="24"/>
        </w:rPr>
      </w:pPr>
    </w:p>
    <w:p w14:paraId="4F77933D" w14:textId="77777777" w:rsidR="00C87FB7" w:rsidRPr="00663BED" w:rsidRDefault="00C87FB7" w:rsidP="00C87FB7">
      <w:pPr>
        <w:rPr>
          <w:szCs w:val="24"/>
        </w:rPr>
      </w:pPr>
      <w:r w:rsidRPr="00663BED">
        <w:rPr>
          <w:szCs w:val="24"/>
        </w:rPr>
        <w:t xml:space="preserve">To help ensure that this policy is as accessible as possible, it has been left-aligned and is available in alternative formats and languages.  To obtain a copy of the policy in large print, audio, Braille (or other format) or in a different language,  please contact  The Communications Team, by Tel: 01246 515224 or email </w:t>
      </w:r>
      <w:hyperlink r:id="rId16" w:history="1">
        <w:r w:rsidRPr="00D95130">
          <w:rPr>
            <w:rStyle w:val="Hyperlink"/>
          </w:rPr>
          <w:t>dchst.communications@nhs.net</w:t>
        </w:r>
      </w:hyperlink>
      <w:r>
        <w:t xml:space="preserve"> </w:t>
      </w:r>
    </w:p>
    <w:p w14:paraId="395860CE" w14:textId="77777777" w:rsidR="00C87FB7" w:rsidRDefault="00C87FB7" w:rsidP="00C87FB7"/>
    <w:p w14:paraId="0E8689EB" w14:textId="77777777" w:rsidR="00875BC7" w:rsidRDefault="00875BC7" w:rsidP="00135FE6">
      <w:pPr>
        <w:jc w:val="center"/>
      </w:pPr>
    </w:p>
    <w:p w14:paraId="5A65AFFF" w14:textId="77777777" w:rsidR="00C87FB7" w:rsidRDefault="00C87FB7">
      <w:pPr>
        <w:rPr>
          <w:sz w:val="28"/>
          <w:szCs w:val="28"/>
        </w:rPr>
      </w:pPr>
      <w:r>
        <w:rPr>
          <w:sz w:val="28"/>
          <w:szCs w:val="28"/>
        </w:rPr>
        <w:br w:type="page"/>
      </w:r>
    </w:p>
    <w:p w14:paraId="0A1DA940" w14:textId="77777777" w:rsidR="00135FE6" w:rsidRPr="00135FE6" w:rsidRDefault="00135FE6" w:rsidP="00135FE6">
      <w:pPr>
        <w:jc w:val="center"/>
        <w:rPr>
          <w:sz w:val="28"/>
          <w:szCs w:val="28"/>
        </w:rPr>
      </w:pPr>
    </w:p>
    <w:sdt>
      <w:sdtPr>
        <w:rPr>
          <w:rFonts w:ascii="Arial" w:eastAsia="Times New Roman" w:hAnsi="Arial" w:cs="Arial"/>
          <w:b w:val="0"/>
          <w:bCs w:val="0"/>
          <w:color w:val="auto"/>
          <w:sz w:val="24"/>
          <w:szCs w:val="22"/>
          <w:lang w:val="en-GB" w:eastAsia="en-US"/>
        </w:rPr>
        <w:id w:val="2095199501"/>
        <w:docPartObj>
          <w:docPartGallery w:val="Table of Contents"/>
          <w:docPartUnique/>
        </w:docPartObj>
      </w:sdtPr>
      <w:sdtEndPr>
        <w:rPr>
          <w:noProof/>
        </w:rPr>
      </w:sdtEndPr>
      <w:sdtContent>
        <w:p w14:paraId="2EF2A709" w14:textId="77777777" w:rsidR="00EF4BAA" w:rsidRDefault="00EF4BAA" w:rsidP="00EF20A0">
          <w:pPr>
            <w:pStyle w:val="TOCHeading"/>
            <w:tabs>
              <w:tab w:val="left" w:pos="5325"/>
            </w:tabs>
          </w:pPr>
          <w:r>
            <w:t>Table of Contents</w:t>
          </w:r>
          <w:r w:rsidR="00EF20A0">
            <w:tab/>
          </w:r>
        </w:p>
        <w:p w14:paraId="2DFED33F" w14:textId="77777777" w:rsidR="00EB2CD2" w:rsidRDefault="00EF4BAA">
          <w:pPr>
            <w:pStyle w:val="TOC1"/>
            <w:tabs>
              <w:tab w:val="left" w:pos="480"/>
              <w:tab w:val="right" w:leader="dot" w:pos="9628"/>
            </w:tabs>
            <w:rPr>
              <w:rFonts w:asciiTheme="minorHAnsi" w:eastAsiaTheme="minorEastAsia" w:hAnsiTheme="minorHAnsi" w:cstheme="minorBidi"/>
              <w:b w:val="0"/>
              <w:noProof/>
              <w:sz w:val="22"/>
              <w:szCs w:val="22"/>
              <w:lang w:eastAsia="en-GB"/>
            </w:rPr>
          </w:pPr>
          <w:r>
            <w:fldChar w:fldCharType="begin"/>
          </w:r>
          <w:r>
            <w:instrText xml:space="preserve"> TOC \o "1-3" \h \z \u </w:instrText>
          </w:r>
          <w:r>
            <w:fldChar w:fldCharType="separate"/>
          </w:r>
          <w:hyperlink w:anchor="_Toc124767782" w:history="1">
            <w:r w:rsidR="00EB2CD2" w:rsidRPr="0065184A">
              <w:rPr>
                <w:rStyle w:val="Hyperlink"/>
                <w:noProof/>
              </w:rPr>
              <w:t>1.</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AIM/PURPOSE</w:t>
            </w:r>
            <w:r w:rsidR="00EB2CD2">
              <w:rPr>
                <w:noProof/>
                <w:webHidden/>
              </w:rPr>
              <w:tab/>
            </w:r>
            <w:r w:rsidR="00EB2CD2">
              <w:rPr>
                <w:noProof/>
                <w:webHidden/>
              </w:rPr>
              <w:fldChar w:fldCharType="begin"/>
            </w:r>
            <w:r w:rsidR="00EB2CD2">
              <w:rPr>
                <w:noProof/>
                <w:webHidden/>
              </w:rPr>
              <w:instrText xml:space="preserve"> PAGEREF _Toc124767782 \h </w:instrText>
            </w:r>
            <w:r w:rsidR="00EB2CD2">
              <w:rPr>
                <w:noProof/>
                <w:webHidden/>
              </w:rPr>
            </w:r>
            <w:r w:rsidR="00EB2CD2">
              <w:rPr>
                <w:noProof/>
                <w:webHidden/>
              </w:rPr>
              <w:fldChar w:fldCharType="separate"/>
            </w:r>
            <w:r w:rsidR="00EB2CD2">
              <w:rPr>
                <w:noProof/>
                <w:webHidden/>
              </w:rPr>
              <w:t>5</w:t>
            </w:r>
            <w:r w:rsidR="00EB2CD2">
              <w:rPr>
                <w:noProof/>
                <w:webHidden/>
              </w:rPr>
              <w:fldChar w:fldCharType="end"/>
            </w:r>
          </w:hyperlink>
        </w:p>
        <w:p w14:paraId="23FADC99"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3" w:history="1">
            <w:r w:rsidR="00EB2CD2" w:rsidRPr="0065184A">
              <w:rPr>
                <w:rStyle w:val="Hyperlink"/>
                <w:noProof/>
              </w:rPr>
              <w:t>2.</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INTENDED USERS</w:t>
            </w:r>
            <w:r w:rsidR="00EB2CD2">
              <w:rPr>
                <w:noProof/>
                <w:webHidden/>
              </w:rPr>
              <w:tab/>
            </w:r>
            <w:r w:rsidR="00EB2CD2">
              <w:rPr>
                <w:noProof/>
                <w:webHidden/>
              </w:rPr>
              <w:fldChar w:fldCharType="begin"/>
            </w:r>
            <w:r w:rsidR="00EB2CD2">
              <w:rPr>
                <w:noProof/>
                <w:webHidden/>
              </w:rPr>
              <w:instrText xml:space="preserve"> PAGEREF _Toc124767783 \h </w:instrText>
            </w:r>
            <w:r w:rsidR="00EB2CD2">
              <w:rPr>
                <w:noProof/>
                <w:webHidden/>
              </w:rPr>
            </w:r>
            <w:r w:rsidR="00EB2CD2">
              <w:rPr>
                <w:noProof/>
                <w:webHidden/>
              </w:rPr>
              <w:fldChar w:fldCharType="separate"/>
            </w:r>
            <w:r w:rsidR="00EB2CD2">
              <w:rPr>
                <w:noProof/>
                <w:webHidden/>
              </w:rPr>
              <w:t>5</w:t>
            </w:r>
            <w:r w:rsidR="00EB2CD2">
              <w:rPr>
                <w:noProof/>
                <w:webHidden/>
              </w:rPr>
              <w:fldChar w:fldCharType="end"/>
            </w:r>
          </w:hyperlink>
        </w:p>
        <w:p w14:paraId="69EDA2B6"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4" w:history="1">
            <w:r w:rsidR="00EB2CD2" w:rsidRPr="0065184A">
              <w:rPr>
                <w:rStyle w:val="Hyperlink"/>
                <w:noProof/>
              </w:rPr>
              <w:t>3.</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DISCLAIMER STATEMENT</w:t>
            </w:r>
            <w:r w:rsidR="00EB2CD2">
              <w:rPr>
                <w:noProof/>
                <w:webHidden/>
              </w:rPr>
              <w:tab/>
            </w:r>
            <w:r w:rsidR="00EB2CD2">
              <w:rPr>
                <w:noProof/>
                <w:webHidden/>
              </w:rPr>
              <w:fldChar w:fldCharType="begin"/>
            </w:r>
            <w:r w:rsidR="00EB2CD2">
              <w:rPr>
                <w:noProof/>
                <w:webHidden/>
              </w:rPr>
              <w:instrText xml:space="preserve"> PAGEREF _Toc124767784 \h </w:instrText>
            </w:r>
            <w:r w:rsidR="00EB2CD2">
              <w:rPr>
                <w:noProof/>
                <w:webHidden/>
              </w:rPr>
            </w:r>
            <w:r w:rsidR="00EB2CD2">
              <w:rPr>
                <w:noProof/>
                <w:webHidden/>
              </w:rPr>
              <w:fldChar w:fldCharType="separate"/>
            </w:r>
            <w:r w:rsidR="00EB2CD2">
              <w:rPr>
                <w:noProof/>
                <w:webHidden/>
              </w:rPr>
              <w:t>5</w:t>
            </w:r>
            <w:r w:rsidR="00EB2CD2">
              <w:rPr>
                <w:noProof/>
                <w:webHidden/>
              </w:rPr>
              <w:fldChar w:fldCharType="end"/>
            </w:r>
          </w:hyperlink>
        </w:p>
        <w:p w14:paraId="5C8804BF"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5" w:history="1">
            <w:r w:rsidR="00EB2CD2" w:rsidRPr="0065184A">
              <w:rPr>
                <w:rStyle w:val="Hyperlink"/>
                <w:noProof/>
              </w:rPr>
              <w:t>4.</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DEFINITIONS AND AN EXPLANATION OF TERMS USED</w:t>
            </w:r>
            <w:r w:rsidR="00EB2CD2">
              <w:rPr>
                <w:noProof/>
                <w:webHidden/>
              </w:rPr>
              <w:tab/>
            </w:r>
            <w:r w:rsidR="00EB2CD2">
              <w:rPr>
                <w:noProof/>
                <w:webHidden/>
              </w:rPr>
              <w:fldChar w:fldCharType="begin"/>
            </w:r>
            <w:r w:rsidR="00EB2CD2">
              <w:rPr>
                <w:noProof/>
                <w:webHidden/>
              </w:rPr>
              <w:instrText xml:space="preserve"> PAGEREF _Toc124767785 \h </w:instrText>
            </w:r>
            <w:r w:rsidR="00EB2CD2">
              <w:rPr>
                <w:noProof/>
                <w:webHidden/>
              </w:rPr>
            </w:r>
            <w:r w:rsidR="00EB2CD2">
              <w:rPr>
                <w:noProof/>
                <w:webHidden/>
              </w:rPr>
              <w:fldChar w:fldCharType="separate"/>
            </w:r>
            <w:r w:rsidR="00EB2CD2">
              <w:rPr>
                <w:noProof/>
                <w:webHidden/>
              </w:rPr>
              <w:t>6</w:t>
            </w:r>
            <w:r w:rsidR="00EB2CD2">
              <w:rPr>
                <w:noProof/>
                <w:webHidden/>
              </w:rPr>
              <w:fldChar w:fldCharType="end"/>
            </w:r>
          </w:hyperlink>
        </w:p>
        <w:p w14:paraId="692AEB0D"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6" w:history="1">
            <w:r w:rsidR="00EB2CD2" w:rsidRPr="0065184A">
              <w:rPr>
                <w:rStyle w:val="Hyperlink"/>
                <w:noProof/>
              </w:rPr>
              <w:t>5.</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FULL DETAILS OF THE POLICY</w:t>
            </w:r>
            <w:r w:rsidR="00EB2CD2">
              <w:rPr>
                <w:noProof/>
                <w:webHidden/>
              </w:rPr>
              <w:tab/>
            </w:r>
            <w:r w:rsidR="00EB2CD2">
              <w:rPr>
                <w:noProof/>
                <w:webHidden/>
              </w:rPr>
              <w:fldChar w:fldCharType="begin"/>
            </w:r>
            <w:r w:rsidR="00EB2CD2">
              <w:rPr>
                <w:noProof/>
                <w:webHidden/>
              </w:rPr>
              <w:instrText xml:space="preserve"> PAGEREF _Toc124767786 \h </w:instrText>
            </w:r>
            <w:r w:rsidR="00EB2CD2">
              <w:rPr>
                <w:noProof/>
                <w:webHidden/>
              </w:rPr>
            </w:r>
            <w:r w:rsidR="00EB2CD2">
              <w:rPr>
                <w:noProof/>
                <w:webHidden/>
              </w:rPr>
              <w:fldChar w:fldCharType="separate"/>
            </w:r>
            <w:r w:rsidR="00EB2CD2">
              <w:rPr>
                <w:noProof/>
                <w:webHidden/>
              </w:rPr>
              <w:t>6</w:t>
            </w:r>
            <w:r w:rsidR="00EB2CD2">
              <w:rPr>
                <w:noProof/>
                <w:webHidden/>
              </w:rPr>
              <w:fldChar w:fldCharType="end"/>
            </w:r>
          </w:hyperlink>
        </w:p>
        <w:p w14:paraId="2E883F7E"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7" w:history="1">
            <w:r w:rsidR="00EB2CD2" w:rsidRPr="0065184A">
              <w:rPr>
                <w:rStyle w:val="Hyperlink"/>
                <w:noProof/>
              </w:rPr>
              <w:t>6.</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SUPPORT AND ADDITIONAL CONTACTS</w:t>
            </w:r>
            <w:r w:rsidR="00EB2CD2">
              <w:rPr>
                <w:noProof/>
                <w:webHidden/>
              </w:rPr>
              <w:tab/>
            </w:r>
            <w:r w:rsidR="00EB2CD2">
              <w:rPr>
                <w:noProof/>
                <w:webHidden/>
              </w:rPr>
              <w:fldChar w:fldCharType="begin"/>
            </w:r>
            <w:r w:rsidR="00EB2CD2">
              <w:rPr>
                <w:noProof/>
                <w:webHidden/>
              </w:rPr>
              <w:instrText xml:space="preserve"> PAGEREF _Toc124767787 \h </w:instrText>
            </w:r>
            <w:r w:rsidR="00EB2CD2">
              <w:rPr>
                <w:noProof/>
                <w:webHidden/>
              </w:rPr>
            </w:r>
            <w:r w:rsidR="00EB2CD2">
              <w:rPr>
                <w:noProof/>
                <w:webHidden/>
              </w:rPr>
              <w:fldChar w:fldCharType="separate"/>
            </w:r>
            <w:r w:rsidR="00EB2CD2">
              <w:rPr>
                <w:noProof/>
                <w:webHidden/>
              </w:rPr>
              <w:t>10</w:t>
            </w:r>
            <w:r w:rsidR="00EB2CD2">
              <w:rPr>
                <w:noProof/>
                <w:webHidden/>
              </w:rPr>
              <w:fldChar w:fldCharType="end"/>
            </w:r>
          </w:hyperlink>
        </w:p>
        <w:p w14:paraId="3BF8A296"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8" w:history="1">
            <w:r w:rsidR="00EB2CD2" w:rsidRPr="0065184A">
              <w:rPr>
                <w:rStyle w:val="Hyperlink"/>
                <w:noProof/>
              </w:rPr>
              <w:t>7.</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SUPPORTING DOCUMENTS OR RELEVANT REFERENCES</w:t>
            </w:r>
            <w:r w:rsidR="00EB2CD2">
              <w:rPr>
                <w:noProof/>
                <w:webHidden/>
              </w:rPr>
              <w:tab/>
            </w:r>
            <w:r w:rsidR="00EB2CD2">
              <w:rPr>
                <w:noProof/>
                <w:webHidden/>
              </w:rPr>
              <w:fldChar w:fldCharType="begin"/>
            </w:r>
            <w:r w:rsidR="00EB2CD2">
              <w:rPr>
                <w:noProof/>
                <w:webHidden/>
              </w:rPr>
              <w:instrText xml:space="preserve"> PAGEREF _Toc124767788 \h </w:instrText>
            </w:r>
            <w:r w:rsidR="00EB2CD2">
              <w:rPr>
                <w:noProof/>
                <w:webHidden/>
              </w:rPr>
            </w:r>
            <w:r w:rsidR="00EB2CD2">
              <w:rPr>
                <w:noProof/>
                <w:webHidden/>
              </w:rPr>
              <w:fldChar w:fldCharType="separate"/>
            </w:r>
            <w:r w:rsidR="00EB2CD2">
              <w:rPr>
                <w:noProof/>
                <w:webHidden/>
              </w:rPr>
              <w:t>10</w:t>
            </w:r>
            <w:r w:rsidR="00EB2CD2">
              <w:rPr>
                <w:noProof/>
                <w:webHidden/>
              </w:rPr>
              <w:fldChar w:fldCharType="end"/>
            </w:r>
          </w:hyperlink>
        </w:p>
        <w:p w14:paraId="4C8217DA"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89" w:history="1">
            <w:r w:rsidR="00EB2CD2" w:rsidRPr="0065184A">
              <w:rPr>
                <w:rStyle w:val="Hyperlink"/>
                <w:noProof/>
              </w:rPr>
              <w:t>8.</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APPROVAL</w:t>
            </w:r>
            <w:r w:rsidR="00EB2CD2">
              <w:rPr>
                <w:noProof/>
                <w:webHidden/>
              </w:rPr>
              <w:tab/>
            </w:r>
            <w:r w:rsidR="00EB2CD2">
              <w:rPr>
                <w:noProof/>
                <w:webHidden/>
              </w:rPr>
              <w:fldChar w:fldCharType="begin"/>
            </w:r>
            <w:r w:rsidR="00EB2CD2">
              <w:rPr>
                <w:noProof/>
                <w:webHidden/>
              </w:rPr>
              <w:instrText xml:space="preserve"> PAGEREF _Toc124767789 \h </w:instrText>
            </w:r>
            <w:r w:rsidR="00EB2CD2">
              <w:rPr>
                <w:noProof/>
                <w:webHidden/>
              </w:rPr>
            </w:r>
            <w:r w:rsidR="00EB2CD2">
              <w:rPr>
                <w:noProof/>
                <w:webHidden/>
              </w:rPr>
              <w:fldChar w:fldCharType="separate"/>
            </w:r>
            <w:r w:rsidR="00EB2CD2">
              <w:rPr>
                <w:noProof/>
                <w:webHidden/>
              </w:rPr>
              <w:t>11</w:t>
            </w:r>
            <w:r w:rsidR="00EB2CD2">
              <w:rPr>
                <w:noProof/>
                <w:webHidden/>
              </w:rPr>
              <w:fldChar w:fldCharType="end"/>
            </w:r>
          </w:hyperlink>
        </w:p>
        <w:p w14:paraId="35D9EB59" w14:textId="77777777" w:rsidR="00EB2CD2" w:rsidRDefault="00000000">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124767790" w:history="1">
            <w:r w:rsidR="00EB2CD2" w:rsidRPr="0065184A">
              <w:rPr>
                <w:rStyle w:val="Hyperlink"/>
                <w:noProof/>
              </w:rPr>
              <w:t>9.</w:t>
            </w:r>
            <w:r w:rsidR="00EB2CD2">
              <w:rPr>
                <w:rFonts w:asciiTheme="minorHAnsi" w:eastAsiaTheme="minorEastAsia" w:hAnsiTheme="minorHAnsi" w:cstheme="minorBidi"/>
                <w:b w:val="0"/>
                <w:noProof/>
                <w:sz w:val="22"/>
                <w:szCs w:val="22"/>
                <w:lang w:eastAsia="en-GB"/>
              </w:rPr>
              <w:tab/>
            </w:r>
            <w:r w:rsidR="00EB2CD2" w:rsidRPr="0065184A">
              <w:rPr>
                <w:rStyle w:val="Hyperlink"/>
                <w:noProof/>
              </w:rPr>
              <w:t>MONITORING/AUDIT</w:t>
            </w:r>
            <w:r w:rsidR="00EB2CD2">
              <w:rPr>
                <w:noProof/>
                <w:webHidden/>
              </w:rPr>
              <w:tab/>
            </w:r>
            <w:r w:rsidR="00EB2CD2">
              <w:rPr>
                <w:noProof/>
                <w:webHidden/>
              </w:rPr>
              <w:fldChar w:fldCharType="begin"/>
            </w:r>
            <w:r w:rsidR="00EB2CD2">
              <w:rPr>
                <w:noProof/>
                <w:webHidden/>
              </w:rPr>
              <w:instrText xml:space="preserve"> PAGEREF _Toc124767790 \h </w:instrText>
            </w:r>
            <w:r w:rsidR="00EB2CD2">
              <w:rPr>
                <w:noProof/>
                <w:webHidden/>
              </w:rPr>
            </w:r>
            <w:r w:rsidR="00EB2CD2">
              <w:rPr>
                <w:noProof/>
                <w:webHidden/>
              </w:rPr>
              <w:fldChar w:fldCharType="separate"/>
            </w:r>
            <w:r w:rsidR="00EB2CD2">
              <w:rPr>
                <w:noProof/>
                <w:webHidden/>
              </w:rPr>
              <w:t>11</w:t>
            </w:r>
            <w:r w:rsidR="00EB2CD2">
              <w:rPr>
                <w:noProof/>
                <w:webHidden/>
              </w:rPr>
              <w:fldChar w:fldCharType="end"/>
            </w:r>
          </w:hyperlink>
        </w:p>
        <w:p w14:paraId="0426976B" w14:textId="77777777" w:rsidR="00EB2CD2" w:rsidRDefault="00000000">
          <w:pPr>
            <w:pStyle w:val="TOC1"/>
            <w:tabs>
              <w:tab w:val="left" w:pos="660"/>
              <w:tab w:val="right" w:leader="dot" w:pos="9628"/>
            </w:tabs>
            <w:rPr>
              <w:rFonts w:asciiTheme="minorHAnsi" w:eastAsiaTheme="minorEastAsia" w:hAnsiTheme="minorHAnsi" w:cstheme="minorBidi"/>
              <w:b w:val="0"/>
              <w:noProof/>
              <w:sz w:val="22"/>
              <w:szCs w:val="22"/>
              <w:lang w:eastAsia="en-GB"/>
            </w:rPr>
          </w:pPr>
          <w:hyperlink w:anchor="_Toc124767791" w:history="1">
            <w:r w:rsidR="00EB2CD2" w:rsidRPr="0065184A">
              <w:rPr>
                <w:rStyle w:val="Hyperlink"/>
                <w:noProof/>
              </w:rPr>
              <w:t>10.</w:t>
            </w:r>
            <w:r w:rsidR="00EB2CD2">
              <w:rPr>
                <w:rStyle w:val="Hyperlink"/>
                <w:noProof/>
              </w:rPr>
              <w:t xml:space="preserve">  </w:t>
            </w:r>
            <w:r w:rsidR="00EB2CD2" w:rsidRPr="0065184A">
              <w:rPr>
                <w:rStyle w:val="Hyperlink"/>
                <w:noProof/>
              </w:rPr>
              <w:t>EQUALITY IMPACT</w:t>
            </w:r>
            <w:r w:rsidR="00EB2CD2">
              <w:rPr>
                <w:noProof/>
                <w:webHidden/>
              </w:rPr>
              <w:tab/>
            </w:r>
            <w:r w:rsidR="00EB2CD2">
              <w:rPr>
                <w:noProof/>
                <w:webHidden/>
              </w:rPr>
              <w:fldChar w:fldCharType="begin"/>
            </w:r>
            <w:r w:rsidR="00EB2CD2">
              <w:rPr>
                <w:noProof/>
                <w:webHidden/>
              </w:rPr>
              <w:instrText xml:space="preserve"> PAGEREF _Toc124767791 \h </w:instrText>
            </w:r>
            <w:r w:rsidR="00EB2CD2">
              <w:rPr>
                <w:noProof/>
                <w:webHidden/>
              </w:rPr>
            </w:r>
            <w:r w:rsidR="00EB2CD2">
              <w:rPr>
                <w:noProof/>
                <w:webHidden/>
              </w:rPr>
              <w:fldChar w:fldCharType="separate"/>
            </w:r>
            <w:r w:rsidR="00EB2CD2">
              <w:rPr>
                <w:noProof/>
                <w:webHidden/>
              </w:rPr>
              <w:t>11</w:t>
            </w:r>
            <w:r w:rsidR="00EB2CD2">
              <w:rPr>
                <w:noProof/>
                <w:webHidden/>
              </w:rPr>
              <w:fldChar w:fldCharType="end"/>
            </w:r>
          </w:hyperlink>
        </w:p>
        <w:p w14:paraId="578B8E6E" w14:textId="77777777" w:rsidR="00EB2CD2" w:rsidRDefault="00000000">
          <w:pPr>
            <w:pStyle w:val="TOC1"/>
            <w:tabs>
              <w:tab w:val="left" w:pos="660"/>
              <w:tab w:val="right" w:leader="dot" w:pos="9628"/>
            </w:tabs>
            <w:rPr>
              <w:rFonts w:asciiTheme="minorHAnsi" w:eastAsiaTheme="minorEastAsia" w:hAnsiTheme="minorHAnsi" w:cstheme="minorBidi"/>
              <w:b w:val="0"/>
              <w:noProof/>
              <w:sz w:val="22"/>
              <w:szCs w:val="22"/>
              <w:lang w:eastAsia="en-GB"/>
            </w:rPr>
          </w:pPr>
          <w:hyperlink w:anchor="_Toc124767796" w:history="1">
            <w:r w:rsidR="00EB2CD2" w:rsidRPr="0065184A">
              <w:rPr>
                <w:rStyle w:val="Hyperlink"/>
                <w:noProof/>
              </w:rPr>
              <w:t>11.</w:t>
            </w:r>
            <w:r w:rsidR="00EB2CD2">
              <w:rPr>
                <w:rStyle w:val="Hyperlink"/>
                <w:noProof/>
              </w:rPr>
              <w:t xml:space="preserve">  </w:t>
            </w:r>
            <w:r w:rsidR="00EB2CD2" w:rsidRPr="0065184A">
              <w:rPr>
                <w:rStyle w:val="Hyperlink"/>
                <w:noProof/>
              </w:rPr>
              <w:t>APPENDICES</w:t>
            </w:r>
            <w:r w:rsidR="00EB2CD2">
              <w:rPr>
                <w:noProof/>
                <w:webHidden/>
              </w:rPr>
              <w:tab/>
            </w:r>
            <w:r w:rsidR="00EB2CD2">
              <w:rPr>
                <w:noProof/>
                <w:webHidden/>
              </w:rPr>
              <w:fldChar w:fldCharType="begin"/>
            </w:r>
            <w:r w:rsidR="00EB2CD2">
              <w:rPr>
                <w:noProof/>
                <w:webHidden/>
              </w:rPr>
              <w:instrText xml:space="preserve"> PAGEREF _Toc124767796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1FE3F265"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797" w:history="1">
            <w:r w:rsidR="00EB2CD2" w:rsidRPr="0065184A">
              <w:rPr>
                <w:rStyle w:val="Hyperlink"/>
                <w:noProof/>
              </w:rPr>
              <w:t>Appendix 1 –  Guidance for Medical Prescriber Guidance for Consent and NHSBT Fact sheet Irradiated Blood Components)</w:t>
            </w:r>
            <w:r w:rsidR="00EB2CD2">
              <w:rPr>
                <w:noProof/>
                <w:webHidden/>
              </w:rPr>
              <w:tab/>
            </w:r>
            <w:r w:rsidR="00EB2CD2">
              <w:rPr>
                <w:noProof/>
                <w:webHidden/>
              </w:rPr>
              <w:fldChar w:fldCharType="begin"/>
            </w:r>
            <w:r w:rsidR="00EB2CD2">
              <w:rPr>
                <w:noProof/>
                <w:webHidden/>
              </w:rPr>
              <w:instrText xml:space="preserve"> PAGEREF _Toc124767797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06D6DDC5"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798" w:history="1">
            <w:r w:rsidR="00EB2CD2" w:rsidRPr="0065184A">
              <w:rPr>
                <w:rStyle w:val="Hyperlink"/>
                <w:noProof/>
              </w:rPr>
              <w:t>Appendix 2 - Management of Transfusion Reactions</w:t>
            </w:r>
            <w:r w:rsidR="00EB2CD2">
              <w:rPr>
                <w:noProof/>
                <w:webHidden/>
              </w:rPr>
              <w:tab/>
            </w:r>
            <w:r w:rsidR="00EB2CD2">
              <w:rPr>
                <w:noProof/>
                <w:webHidden/>
              </w:rPr>
              <w:fldChar w:fldCharType="begin"/>
            </w:r>
            <w:r w:rsidR="00EB2CD2">
              <w:rPr>
                <w:noProof/>
                <w:webHidden/>
              </w:rPr>
              <w:instrText xml:space="preserve"> PAGEREF _Toc124767798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7C067035"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799" w:history="1">
            <w:r w:rsidR="00EB2CD2" w:rsidRPr="0065184A">
              <w:rPr>
                <w:rStyle w:val="Hyperlink"/>
                <w:noProof/>
              </w:rPr>
              <w:t>Appendix 3 – Blood Transfusion Pathway for Buxton</w:t>
            </w:r>
            <w:r w:rsidR="00EB2CD2">
              <w:rPr>
                <w:noProof/>
                <w:webHidden/>
              </w:rPr>
              <w:tab/>
            </w:r>
            <w:r w:rsidR="00EB2CD2">
              <w:rPr>
                <w:noProof/>
                <w:webHidden/>
              </w:rPr>
              <w:fldChar w:fldCharType="begin"/>
            </w:r>
            <w:r w:rsidR="00EB2CD2">
              <w:rPr>
                <w:noProof/>
                <w:webHidden/>
              </w:rPr>
              <w:instrText xml:space="preserve"> PAGEREF _Toc124767799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1E0B9073"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800" w:history="1">
            <w:r w:rsidR="00EB2CD2" w:rsidRPr="0065184A">
              <w:rPr>
                <w:rStyle w:val="Hyperlink"/>
                <w:noProof/>
              </w:rPr>
              <w:t>Appendix 4 - Guidelines for completing E-learning package</w:t>
            </w:r>
            <w:r w:rsidR="00EB2CD2">
              <w:rPr>
                <w:noProof/>
                <w:webHidden/>
              </w:rPr>
              <w:tab/>
            </w:r>
            <w:r w:rsidR="00EB2CD2">
              <w:rPr>
                <w:noProof/>
                <w:webHidden/>
              </w:rPr>
              <w:fldChar w:fldCharType="begin"/>
            </w:r>
            <w:r w:rsidR="00EB2CD2">
              <w:rPr>
                <w:noProof/>
                <w:webHidden/>
              </w:rPr>
              <w:instrText xml:space="preserve"> PAGEREF _Toc124767800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3CB15489"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801" w:history="1">
            <w:r w:rsidR="00EB2CD2" w:rsidRPr="0065184A">
              <w:rPr>
                <w:rStyle w:val="Hyperlink"/>
                <w:noProof/>
              </w:rPr>
              <w:t>Appendix 5 – Competency assessment</w:t>
            </w:r>
            <w:r w:rsidR="00EB2CD2">
              <w:rPr>
                <w:noProof/>
                <w:webHidden/>
              </w:rPr>
              <w:tab/>
            </w:r>
            <w:r w:rsidR="00EB2CD2">
              <w:rPr>
                <w:noProof/>
                <w:webHidden/>
              </w:rPr>
              <w:fldChar w:fldCharType="begin"/>
            </w:r>
            <w:r w:rsidR="00EB2CD2">
              <w:rPr>
                <w:noProof/>
                <w:webHidden/>
              </w:rPr>
              <w:instrText xml:space="preserve"> PAGEREF _Toc124767801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7A04CD8E"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802" w:history="1">
            <w:r w:rsidR="00EB2CD2" w:rsidRPr="0065184A">
              <w:rPr>
                <w:rStyle w:val="Hyperlink"/>
                <w:noProof/>
              </w:rPr>
              <w:t>Appendix 6 – Receiving a Blood transfusion (patient leaflet)</w:t>
            </w:r>
            <w:r w:rsidR="00EB2CD2">
              <w:rPr>
                <w:noProof/>
                <w:webHidden/>
              </w:rPr>
              <w:tab/>
            </w:r>
            <w:r w:rsidR="00EB2CD2">
              <w:rPr>
                <w:noProof/>
                <w:webHidden/>
              </w:rPr>
              <w:fldChar w:fldCharType="begin"/>
            </w:r>
            <w:r w:rsidR="00EB2CD2">
              <w:rPr>
                <w:noProof/>
                <w:webHidden/>
              </w:rPr>
              <w:instrText xml:space="preserve"> PAGEREF _Toc124767802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254EACDC"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803" w:history="1">
            <w:r w:rsidR="00EB2CD2" w:rsidRPr="0065184A">
              <w:rPr>
                <w:rStyle w:val="Hyperlink"/>
                <w:noProof/>
              </w:rPr>
              <w:t>Appendix 7 – Audit template - Transfusion activity</w:t>
            </w:r>
            <w:r w:rsidR="00EB2CD2">
              <w:rPr>
                <w:noProof/>
                <w:webHidden/>
              </w:rPr>
              <w:tab/>
            </w:r>
            <w:r w:rsidR="00EB2CD2">
              <w:rPr>
                <w:noProof/>
                <w:webHidden/>
              </w:rPr>
              <w:fldChar w:fldCharType="begin"/>
            </w:r>
            <w:r w:rsidR="00EB2CD2">
              <w:rPr>
                <w:noProof/>
                <w:webHidden/>
              </w:rPr>
              <w:instrText xml:space="preserve"> PAGEREF _Toc124767803 \h </w:instrText>
            </w:r>
            <w:r w:rsidR="00EB2CD2">
              <w:rPr>
                <w:noProof/>
                <w:webHidden/>
              </w:rPr>
            </w:r>
            <w:r w:rsidR="00EB2CD2">
              <w:rPr>
                <w:noProof/>
                <w:webHidden/>
              </w:rPr>
              <w:fldChar w:fldCharType="separate"/>
            </w:r>
            <w:r w:rsidR="00EB2CD2">
              <w:rPr>
                <w:noProof/>
                <w:webHidden/>
              </w:rPr>
              <w:t>14</w:t>
            </w:r>
            <w:r w:rsidR="00EB2CD2">
              <w:rPr>
                <w:noProof/>
                <w:webHidden/>
              </w:rPr>
              <w:fldChar w:fldCharType="end"/>
            </w:r>
          </w:hyperlink>
        </w:p>
        <w:p w14:paraId="564A3987" w14:textId="77777777" w:rsidR="00EB2CD2" w:rsidRDefault="00000000">
          <w:pPr>
            <w:pStyle w:val="TOC1"/>
            <w:tabs>
              <w:tab w:val="right" w:leader="dot" w:pos="9628"/>
            </w:tabs>
            <w:rPr>
              <w:rFonts w:asciiTheme="minorHAnsi" w:eastAsiaTheme="minorEastAsia" w:hAnsiTheme="minorHAnsi" w:cstheme="minorBidi"/>
              <w:b w:val="0"/>
              <w:noProof/>
              <w:sz w:val="22"/>
              <w:szCs w:val="22"/>
              <w:lang w:eastAsia="en-GB"/>
            </w:rPr>
          </w:pPr>
          <w:hyperlink w:anchor="_Toc124767804" w:history="1">
            <w:r w:rsidR="00EB2CD2" w:rsidRPr="0065184A">
              <w:rPr>
                <w:rStyle w:val="Hyperlink"/>
                <w:noProof/>
              </w:rPr>
              <w:t>Appendix 9 – Monitoring/Audit Tool</w:t>
            </w:r>
            <w:r w:rsidR="00EB2CD2">
              <w:rPr>
                <w:noProof/>
                <w:webHidden/>
              </w:rPr>
              <w:tab/>
            </w:r>
            <w:r w:rsidR="00EB2CD2">
              <w:rPr>
                <w:noProof/>
                <w:webHidden/>
              </w:rPr>
              <w:fldChar w:fldCharType="begin"/>
            </w:r>
            <w:r w:rsidR="00EB2CD2">
              <w:rPr>
                <w:noProof/>
                <w:webHidden/>
              </w:rPr>
              <w:instrText xml:space="preserve"> PAGEREF _Toc124767804 \h </w:instrText>
            </w:r>
            <w:r w:rsidR="00EB2CD2">
              <w:rPr>
                <w:noProof/>
                <w:webHidden/>
              </w:rPr>
            </w:r>
            <w:r w:rsidR="00EB2CD2">
              <w:rPr>
                <w:noProof/>
                <w:webHidden/>
              </w:rPr>
              <w:fldChar w:fldCharType="separate"/>
            </w:r>
            <w:r w:rsidR="00EB2CD2">
              <w:rPr>
                <w:noProof/>
                <w:webHidden/>
              </w:rPr>
              <w:t>15</w:t>
            </w:r>
            <w:r w:rsidR="00EB2CD2">
              <w:rPr>
                <w:noProof/>
                <w:webHidden/>
              </w:rPr>
              <w:fldChar w:fldCharType="end"/>
            </w:r>
          </w:hyperlink>
        </w:p>
        <w:p w14:paraId="788DE66D" w14:textId="77777777" w:rsidR="00EF4BAA" w:rsidRDefault="00EF4BAA">
          <w:r>
            <w:rPr>
              <w:b/>
              <w:bCs/>
              <w:noProof/>
            </w:rPr>
            <w:fldChar w:fldCharType="end"/>
          </w:r>
        </w:p>
      </w:sdtContent>
    </w:sdt>
    <w:p w14:paraId="76CDE37F" w14:textId="77777777" w:rsidR="00875BC7" w:rsidRPr="0067102A" w:rsidRDefault="00875BC7" w:rsidP="00EF4BAA">
      <w:pPr>
        <w:pStyle w:val="Heading2"/>
        <w:rPr>
          <w:rStyle w:val="Emphasis"/>
          <w:b w:val="0"/>
        </w:rPr>
        <w:sectPr w:rsidR="00875BC7" w:rsidRPr="0067102A" w:rsidSect="00733BE4">
          <w:headerReference w:type="default" r:id="rId17"/>
          <w:footerReference w:type="default" r:id="rId18"/>
          <w:footerReference w:type="first" r:id="rId19"/>
          <w:pgSz w:w="11906" w:h="16838" w:code="9"/>
          <w:pgMar w:top="1440" w:right="1134" w:bottom="1361" w:left="1134" w:header="709" w:footer="709" w:gutter="0"/>
          <w:cols w:space="708"/>
          <w:docGrid w:linePitch="360"/>
        </w:sectPr>
      </w:pPr>
    </w:p>
    <w:p w14:paraId="539D81BC" w14:textId="77777777" w:rsidR="00875BC7" w:rsidRPr="00EF4BAA" w:rsidRDefault="00286A8F" w:rsidP="00EF4BAA">
      <w:pPr>
        <w:pStyle w:val="Heading1"/>
        <w:numPr>
          <w:ilvl w:val="0"/>
          <w:numId w:val="16"/>
        </w:numPr>
        <w:ind w:left="851" w:hanging="851"/>
      </w:pPr>
      <w:bookmarkStart w:id="4" w:name="_Toc343680666"/>
      <w:bookmarkStart w:id="5" w:name="_Toc124767782"/>
      <w:r w:rsidRPr="006600FF">
        <w:rPr>
          <w:caps w:val="0"/>
        </w:rPr>
        <w:lastRenderedPageBreak/>
        <w:t>AIM</w:t>
      </w:r>
      <w:r w:rsidRPr="00EF4BAA">
        <w:rPr>
          <w:caps w:val="0"/>
        </w:rPr>
        <w:t>/</w:t>
      </w:r>
      <w:r w:rsidRPr="006600FF">
        <w:rPr>
          <w:caps w:val="0"/>
        </w:rPr>
        <w:t>PURPOSE</w:t>
      </w:r>
      <w:bookmarkEnd w:id="4"/>
      <w:bookmarkEnd w:id="5"/>
    </w:p>
    <w:p w14:paraId="5C86FA36" w14:textId="77777777" w:rsidR="00A115B2" w:rsidRDefault="00A115B2" w:rsidP="00A115B2"/>
    <w:p w14:paraId="4139DF8E" w14:textId="77777777" w:rsidR="00716A9E" w:rsidRDefault="00405F10" w:rsidP="00716A9E">
      <w:pPr>
        <w:rPr>
          <w:bCs/>
        </w:rPr>
      </w:pPr>
      <w:bookmarkStart w:id="6" w:name="_Hlk176877295"/>
      <w:r>
        <w:rPr>
          <w:bCs/>
        </w:rPr>
        <w:t xml:space="preserve">This Policy and associated pathway have been developed and reviewed to ensure the safe practice relating to the transfusion of blood and blood components.  The Policy is based on recommendations laid down by the British Task Force under the auspices of the </w:t>
      </w:r>
      <w:r w:rsidR="00CF642B" w:rsidRPr="00571DEA">
        <w:rPr>
          <w:bCs/>
        </w:rPr>
        <w:t xml:space="preserve">British Standards </w:t>
      </w:r>
      <w:r w:rsidR="00CF642B">
        <w:rPr>
          <w:bCs/>
        </w:rPr>
        <w:t>for</w:t>
      </w:r>
      <w:r w:rsidR="00CF642B" w:rsidRPr="00571DEA">
        <w:rPr>
          <w:bCs/>
        </w:rPr>
        <w:t xml:space="preserve"> Haematology</w:t>
      </w:r>
      <w:r>
        <w:rPr>
          <w:bCs/>
        </w:rPr>
        <w:t xml:space="preserve"> and other published guidelines, including the NPSA Notice ‘Right Blood, Right Patient’ November 2006.</w:t>
      </w:r>
    </w:p>
    <w:p w14:paraId="644220AD" w14:textId="77777777" w:rsidR="00716A9E" w:rsidRDefault="00716A9E" w:rsidP="00716A9E">
      <w:pPr>
        <w:rPr>
          <w:bCs/>
        </w:rPr>
      </w:pPr>
    </w:p>
    <w:p w14:paraId="57EC81BC" w14:textId="77777777" w:rsidR="00716A9E" w:rsidRDefault="00405F10" w:rsidP="00716A9E">
      <w:pPr>
        <w:rPr>
          <w:rFonts w:eastAsia="Calibri"/>
          <w:szCs w:val="24"/>
          <w:lang w:eastAsia="en-GB"/>
        </w:rPr>
      </w:pPr>
      <w:r>
        <w:t>The purpose of the Policy is to:</w:t>
      </w:r>
      <w:r w:rsidR="00716A9E" w:rsidRPr="00716A9E">
        <w:rPr>
          <w:rFonts w:eastAsia="Calibri"/>
          <w:szCs w:val="24"/>
          <w:lang w:eastAsia="en-GB"/>
        </w:rPr>
        <w:t xml:space="preserve"> </w:t>
      </w:r>
    </w:p>
    <w:p w14:paraId="2739F0ED" w14:textId="77777777" w:rsidR="00405F10" w:rsidRDefault="00716A9E" w:rsidP="005D4B3A">
      <w:pPr>
        <w:numPr>
          <w:ilvl w:val="0"/>
          <w:numId w:val="19"/>
        </w:numPr>
      </w:pPr>
      <w:r w:rsidRPr="005D4B3A">
        <w:t xml:space="preserve">DCHS is committed to supporting the wider health &amp; social care system to provide care closer to home for patients wherever it is safe to </w:t>
      </w:r>
      <w:proofErr w:type="gramStart"/>
      <w:r w:rsidRPr="005D4B3A">
        <w:t>do</w:t>
      </w:r>
      <w:proofErr w:type="gramEnd"/>
      <w:r w:rsidRPr="005D4B3A">
        <w:t xml:space="preserve"> and the Blood transfusion policy and associated SOP will be reviewed as and when new opportunities to widen the reach of the service </w:t>
      </w:r>
      <w:r w:rsidR="00632F8D" w:rsidRPr="005D4B3A">
        <w:t>develop</w:t>
      </w:r>
      <w:r w:rsidR="00632F8D">
        <w:t>ment</w:t>
      </w:r>
      <w:r w:rsidRPr="005D4B3A">
        <w:t>.</w:t>
      </w:r>
    </w:p>
    <w:p w14:paraId="74DC6F96" w14:textId="77777777" w:rsidR="00405F10" w:rsidRDefault="00632F8D" w:rsidP="00405F10">
      <w:pPr>
        <w:numPr>
          <w:ilvl w:val="0"/>
          <w:numId w:val="19"/>
        </w:numPr>
      </w:pPr>
      <w:r>
        <w:t>G</w:t>
      </w:r>
      <w:r w:rsidR="00405F10">
        <w:t xml:space="preserve">ive clearly defined guidelines </w:t>
      </w:r>
      <w:r w:rsidR="0029107D">
        <w:t xml:space="preserve">and pathways </w:t>
      </w:r>
      <w:r w:rsidR="00405F10">
        <w:t>for Fenton Ward staff</w:t>
      </w:r>
      <w:r w:rsidR="0029107D">
        <w:t>, Cavendish Hospital</w:t>
      </w:r>
    </w:p>
    <w:p w14:paraId="47B1D63C" w14:textId="77777777" w:rsidR="00405F10" w:rsidRDefault="00716A9E" w:rsidP="00405F10">
      <w:pPr>
        <w:numPr>
          <w:ilvl w:val="0"/>
          <w:numId w:val="19"/>
        </w:numPr>
      </w:pPr>
      <w:r>
        <w:t>E</w:t>
      </w:r>
      <w:r w:rsidR="00405F10">
        <w:t>nsure that the defined minimum requirements for documentation are clearly laid down so that it is possible to trace every stage of the transfusion process, the time at which it occurred, and the individuals who were involved.</w:t>
      </w:r>
    </w:p>
    <w:p w14:paraId="0C74A8AC" w14:textId="77777777" w:rsidR="00405F10" w:rsidRDefault="00716A9E" w:rsidP="00405F10">
      <w:pPr>
        <w:numPr>
          <w:ilvl w:val="0"/>
          <w:numId w:val="19"/>
        </w:numPr>
      </w:pPr>
      <w:r>
        <w:t>E</w:t>
      </w:r>
      <w:r w:rsidR="00405F10">
        <w:t>nsure that each employee is given the necessary information, instruction, and training to maintain the safety of the patient and themselves.</w:t>
      </w:r>
    </w:p>
    <w:bookmarkEnd w:id="6"/>
    <w:p w14:paraId="72777F09" w14:textId="77777777" w:rsidR="00405F10" w:rsidRDefault="00405F10" w:rsidP="00405F10"/>
    <w:p w14:paraId="6D517115" w14:textId="77777777" w:rsidR="006C35BE" w:rsidRDefault="006C35BE" w:rsidP="00875BC7"/>
    <w:p w14:paraId="686C135C" w14:textId="77777777" w:rsidR="00875BC7" w:rsidRPr="006600FF" w:rsidRDefault="00286A8F" w:rsidP="00EF4BAA">
      <w:pPr>
        <w:pStyle w:val="Heading1"/>
        <w:numPr>
          <w:ilvl w:val="0"/>
          <w:numId w:val="16"/>
        </w:numPr>
        <w:ind w:left="851" w:hanging="851"/>
        <w:rPr>
          <w:caps w:val="0"/>
        </w:rPr>
      </w:pPr>
      <w:bookmarkStart w:id="7" w:name="_Toc343680668"/>
      <w:bookmarkStart w:id="8" w:name="_Toc124767783"/>
      <w:r w:rsidRPr="006600FF">
        <w:rPr>
          <w:caps w:val="0"/>
        </w:rPr>
        <w:t>INTENDED USERS</w:t>
      </w:r>
      <w:bookmarkEnd w:id="7"/>
      <w:bookmarkEnd w:id="8"/>
    </w:p>
    <w:p w14:paraId="152F9D72" w14:textId="77777777" w:rsidR="00A115B2" w:rsidRDefault="00A115B2" w:rsidP="00A115B2"/>
    <w:tbl>
      <w:tblPr>
        <w:tblW w:w="0" w:type="auto"/>
        <w:tblCellMar>
          <w:left w:w="0" w:type="dxa"/>
          <w:right w:w="0" w:type="dxa"/>
        </w:tblCellMar>
        <w:tblLook w:val="04A0" w:firstRow="1" w:lastRow="0" w:firstColumn="1" w:lastColumn="0" w:noHBand="0" w:noVBand="1"/>
      </w:tblPr>
      <w:tblGrid>
        <w:gridCol w:w="4548"/>
        <w:gridCol w:w="1336"/>
      </w:tblGrid>
      <w:tr w:rsidR="00BC44B6" w:rsidRPr="00BC44B6" w14:paraId="4EA2767D" w14:textId="77777777" w:rsidTr="00BC44B6">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EB7DCE7" w14:textId="77777777" w:rsidR="00BC44B6" w:rsidRPr="00BC44B6" w:rsidRDefault="00BC44B6" w:rsidP="00BC44B6">
            <w:pPr>
              <w:jc w:val="center"/>
              <w:rPr>
                <w:b/>
                <w:bCs/>
              </w:rPr>
            </w:pPr>
            <w:r w:rsidRPr="00BC44B6">
              <w:rPr>
                <w:b/>
                <w:bCs/>
              </w:rPr>
              <w:t>DCHS</w:t>
            </w:r>
          </w:p>
        </w:tc>
      </w:tr>
      <w:tr w:rsidR="00BC44B6" w:rsidRPr="00BC44B6" w14:paraId="46B51115"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9A87AD1" w14:textId="77777777" w:rsidR="00BC44B6" w:rsidRPr="00BC44B6" w:rsidRDefault="00BC44B6" w:rsidP="00BC44B6">
            <w:pPr>
              <w:jc w:val="center"/>
            </w:pPr>
            <w:r w:rsidRPr="00BC44B6">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5F7C82DC" w14:textId="77777777" w:rsidR="00BC44B6" w:rsidRPr="00BC44B6" w:rsidRDefault="009B57CA" w:rsidP="00BC44B6">
            <w:pPr>
              <w:jc w:val="center"/>
            </w:pPr>
            <w:r>
              <w:t>No</w:t>
            </w:r>
          </w:p>
        </w:tc>
      </w:tr>
      <w:tr w:rsidR="00BC44B6" w:rsidRPr="00BC44B6" w14:paraId="68CA0CCE" w14:textId="77777777" w:rsidTr="00BC44B6">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5D2055" w14:textId="77777777" w:rsidR="00BC44B6" w:rsidRPr="00BC44B6" w:rsidRDefault="00BC44B6" w:rsidP="00BC44B6">
            <w:pPr>
              <w:jc w:val="center"/>
            </w:pPr>
            <w:r w:rsidRPr="00BC44B6">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EAE1E38" w14:textId="77777777" w:rsidR="00BC44B6" w:rsidRPr="00BC44B6" w:rsidRDefault="009B57CA" w:rsidP="00BC44B6">
            <w:pPr>
              <w:jc w:val="center"/>
            </w:pPr>
            <w:r>
              <w:t>No</w:t>
            </w:r>
          </w:p>
        </w:tc>
      </w:tr>
      <w:tr w:rsidR="00BC44B6" w:rsidRPr="00BC44B6" w14:paraId="501FE941"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5A1919" w14:textId="77777777" w:rsidR="00BC44B6" w:rsidRPr="00BC44B6" w:rsidRDefault="00BC44B6" w:rsidP="00BC44B6">
            <w:pPr>
              <w:jc w:val="center"/>
            </w:pPr>
            <w:r w:rsidRPr="00BC44B6">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5D819AE3" w14:textId="77777777" w:rsidR="00BC44B6" w:rsidRPr="00BC44B6" w:rsidRDefault="00BC44B6" w:rsidP="00BC44B6">
            <w:pPr>
              <w:jc w:val="center"/>
            </w:pPr>
            <w:r w:rsidRPr="00BC44B6">
              <w:t>YES</w:t>
            </w:r>
          </w:p>
        </w:tc>
      </w:tr>
      <w:tr w:rsidR="00BC44B6" w:rsidRPr="00BC44B6" w14:paraId="641790CB"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34446F1" w14:textId="77777777" w:rsidR="00BC44B6" w:rsidRPr="00BC44B6" w:rsidRDefault="00BC44B6" w:rsidP="00286A8F">
            <w:pPr>
              <w:jc w:val="center"/>
            </w:pPr>
            <w:r w:rsidRPr="00BC44B6">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D626DB6" w14:textId="77777777" w:rsidR="00BC44B6" w:rsidRPr="00BC44B6" w:rsidRDefault="009B57CA" w:rsidP="00BC44B6">
            <w:pPr>
              <w:jc w:val="center"/>
            </w:pPr>
            <w:r>
              <w:t>No</w:t>
            </w:r>
          </w:p>
        </w:tc>
      </w:tr>
      <w:tr w:rsidR="00BC44B6" w:rsidRPr="00BC44B6" w14:paraId="594A53C7"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1AA5FE" w14:textId="77777777" w:rsidR="00BC44B6" w:rsidRPr="00BC44B6" w:rsidRDefault="00BC44B6" w:rsidP="00BC44B6">
            <w:pPr>
              <w:jc w:val="center"/>
            </w:pPr>
            <w:r w:rsidRPr="00BC44B6">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545EF0D7" w14:textId="77777777" w:rsidR="00BC44B6" w:rsidRPr="00BC44B6" w:rsidRDefault="00BC44B6" w:rsidP="00BC44B6">
            <w:pPr>
              <w:jc w:val="center"/>
            </w:pPr>
            <w:r w:rsidRPr="00BC44B6">
              <w:t>YES</w:t>
            </w:r>
          </w:p>
        </w:tc>
      </w:tr>
      <w:tr w:rsidR="00BC44B6" w:rsidRPr="00BC44B6" w14:paraId="5B8E2595" w14:textId="77777777"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7CD3CF" w14:textId="77777777" w:rsidR="00BC44B6" w:rsidRPr="00BC44B6" w:rsidRDefault="00BC44B6" w:rsidP="00BC44B6">
            <w:pPr>
              <w:jc w:val="center"/>
            </w:pPr>
            <w:r w:rsidRPr="00BC44B6">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36D66FDC" w14:textId="77777777" w:rsidR="00BC44B6" w:rsidRPr="00BC44B6" w:rsidRDefault="009B57CA" w:rsidP="00BC44B6">
            <w:pPr>
              <w:jc w:val="center"/>
            </w:pPr>
            <w:r>
              <w:t>No</w:t>
            </w:r>
          </w:p>
        </w:tc>
      </w:tr>
      <w:tr w:rsidR="00BC44B6" w:rsidRPr="00BC44B6" w14:paraId="41ACBDA4" w14:textId="77777777"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44BD16" w14:textId="77777777" w:rsidR="00BC44B6" w:rsidRPr="00BC44B6" w:rsidRDefault="00BC44B6" w:rsidP="00BC44B6">
            <w:pPr>
              <w:jc w:val="center"/>
            </w:pPr>
            <w:r w:rsidRPr="00BC44B6">
              <w:t>General Practices</w:t>
            </w:r>
            <w:r w:rsidR="00286A8F">
              <w:t xml:space="preserve"> (GP)</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316EDC7" w14:textId="77777777" w:rsidR="00BC44B6" w:rsidRPr="00BC44B6" w:rsidRDefault="009B57CA" w:rsidP="00BC44B6">
            <w:pPr>
              <w:jc w:val="center"/>
            </w:pPr>
            <w:r>
              <w:t>No</w:t>
            </w:r>
          </w:p>
        </w:tc>
      </w:tr>
    </w:tbl>
    <w:p w14:paraId="1AF407F5" w14:textId="77777777" w:rsidR="00875BC7" w:rsidRDefault="00875BC7" w:rsidP="00875BC7"/>
    <w:p w14:paraId="1EE21181" w14:textId="77777777" w:rsidR="007C7352" w:rsidRDefault="007C7352" w:rsidP="00875BC7">
      <w:r>
        <w:t xml:space="preserve">Within this policy where it </w:t>
      </w:r>
      <w:proofErr w:type="gramStart"/>
      <w:r>
        <w:t>states</w:t>
      </w:r>
      <w:proofErr w:type="gramEnd"/>
      <w:r>
        <w:t xml:space="preserve"> “all employees”, please note, that it relates to all the employees who are highlighted in the table above</w:t>
      </w:r>
    </w:p>
    <w:p w14:paraId="61C650FC" w14:textId="77777777" w:rsidR="007C7352" w:rsidRDefault="007C7352" w:rsidP="00875BC7"/>
    <w:p w14:paraId="101DCC8F" w14:textId="77777777" w:rsidR="000E0634" w:rsidRDefault="000E0634" w:rsidP="00875BC7">
      <w:pPr>
        <w:rPr>
          <w:b/>
        </w:rPr>
      </w:pPr>
    </w:p>
    <w:p w14:paraId="623D4AD6" w14:textId="77777777" w:rsidR="006C35BE" w:rsidRPr="006600FF" w:rsidRDefault="00286A8F" w:rsidP="00EF4BAA">
      <w:pPr>
        <w:pStyle w:val="Heading1"/>
        <w:numPr>
          <w:ilvl w:val="0"/>
          <w:numId w:val="16"/>
        </w:numPr>
        <w:ind w:left="851" w:hanging="851"/>
        <w:rPr>
          <w:caps w:val="0"/>
        </w:rPr>
      </w:pPr>
      <w:bookmarkStart w:id="9" w:name="_Toc124767784"/>
      <w:r w:rsidRPr="006600FF">
        <w:rPr>
          <w:caps w:val="0"/>
        </w:rPr>
        <w:t>DISCLAIMER STATEMENT</w:t>
      </w:r>
      <w:bookmarkEnd w:id="9"/>
    </w:p>
    <w:p w14:paraId="646CD91E" w14:textId="77777777" w:rsidR="000E0634" w:rsidRPr="005905F8" w:rsidRDefault="000E0634" w:rsidP="00875BC7">
      <w:pPr>
        <w:rPr>
          <w:b/>
          <w:color w:val="FF0000"/>
        </w:rPr>
      </w:pPr>
    </w:p>
    <w:p w14:paraId="3ED24AE3" w14:textId="77777777" w:rsidR="0044777F" w:rsidRPr="007A6D33" w:rsidRDefault="0044777F" w:rsidP="0044777F">
      <w:pPr>
        <w:rPr>
          <w:rFonts w:eastAsia="Calibri"/>
          <w:szCs w:val="24"/>
        </w:rPr>
      </w:pPr>
      <w:r w:rsidRPr="007A6D33">
        <w:rPr>
          <w:rFonts w:eastAsia="Calibri"/>
          <w:szCs w:val="24"/>
        </w:rPr>
        <w:t xml:space="preserve">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the NHS Staff Constitution (section 3b).   If there are any concerns with this </w:t>
      </w:r>
      <w:proofErr w:type="gramStart"/>
      <w:r w:rsidRPr="007A6D33">
        <w:rPr>
          <w:rFonts w:eastAsia="Calibri"/>
          <w:szCs w:val="24"/>
        </w:rPr>
        <w:t>document</w:t>
      </w:r>
      <w:proofErr w:type="gramEnd"/>
      <w:r w:rsidRPr="007A6D33">
        <w:rPr>
          <w:rFonts w:eastAsia="Calibri"/>
          <w:szCs w:val="24"/>
        </w:rPr>
        <w:t xml:space="preserve"> then the reader should initially discuss the specific issue with their line manager or raise it through appropriate “raising concerns” channels.  The line manager should agree a course of action that is appropriate and reflect this in the patients notes and with the policy sponsor.</w:t>
      </w:r>
    </w:p>
    <w:p w14:paraId="248FAB07" w14:textId="77777777" w:rsidR="00E85283" w:rsidRDefault="00E85283" w:rsidP="00875BC7"/>
    <w:p w14:paraId="36A0E6BD" w14:textId="77777777" w:rsidR="00E85283" w:rsidRDefault="00E85283" w:rsidP="00875BC7"/>
    <w:p w14:paraId="55C0A72B" w14:textId="77777777" w:rsidR="006C35BE" w:rsidRPr="006600FF" w:rsidRDefault="00286A8F" w:rsidP="00EF4BAA">
      <w:pPr>
        <w:pStyle w:val="Heading1"/>
        <w:numPr>
          <w:ilvl w:val="0"/>
          <w:numId w:val="16"/>
        </w:numPr>
        <w:ind w:left="851" w:hanging="851"/>
        <w:rPr>
          <w:caps w:val="0"/>
        </w:rPr>
      </w:pPr>
      <w:bookmarkStart w:id="10" w:name="_Toc124767785"/>
      <w:bookmarkStart w:id="11" w:name="_Toc343680670"/>
      <w:r w:rsidRPr="006600FF">
        <w:rPr>
          <w:caps w:val="0"/>
        </w:rPr>
        <w:lastRenderedPageBreak/>
        <w:t>DEFINITIONS AND AN EXPLANATION OF TERMS USED</w:t>
      </w:r>
      <w:bookmarkEnd w:id="10"/>
    </w:p>
    <w:p w14:paraId="5AD9F389" w14:textId="77777777" w:rsidR="00E85283" w:rsidRDefault="00E85283" w:rsidP="00875BC7">
      <w:pPr>
        <w:pStyle w:val="Heading3"/>
        <w:rPr>
          <w:u w:val="none"/>
        </w:rPr>
      </w:pPr>
    </w:p>
    <w:p w14:paraId="7660C394" w14:textId="77777777" w:rsidR="009B57CA" w:rsidRDefault="009B57CA" w:rsidP="009B57CA">
      <w:bookmarkStart w:id="12" w:name="_Hlk176877439"/>
      <w:r>
        <w:t>Blood transfusion is the injection of a volume of blood obtained from a healthy person into the circulation of a patient whose blood is deficient in quantity or quality through accident or disease.</w:t>
      </w:r>
    </w:p>
    <w:p w14:paraId="793C0BC9" w14:textId="77777777" w:rsidR="006F0A52" w:rsidRDefault="006F0A52" w:rsidP="006C35BE"/>
    <w:p w14:paraId="0F9D0426" w14:textId="77777777" w:rsidR="009B57CA" w:rsidRDefault="009B57CA" w:rsidP="006C35BE">
      <w:r>
        <w:t>SHOT – Serious Hazards of Transfusion</w:t>
      </w:r>
    </w:p>
    <w:bookmarkEnd w:id="12"/>
    <w:p w14:paraId="15B4EF76" w14:textId="77777777" w:rsidR="009B57CA" w:rsidRDefault="009B57CA" w:rsidP="006C35BE"/>
    <w:p w14:paraId="59534A8C" w14:textId="77777777" w:rsidR="009B57CA" w:rsidRPr="006C35BE" w:rsidRDefault="009B57CA" w:rsidP="006C35BE"/>
    <w:p w14:paraId="6B5FBE0A" w14:textId="77777777" w:rsidR="00875BC7" w:rsidRPr="006600FF" w:rsidRDefault="00286A8F" w:rsidP="00EF4BAA">
      <w:pPr>
        <w:pStyle w:val="Heading1"/>
        <w:numPr>
          <w:ilvl w:val="0"/>
          <w:numId w:val="16"/>
        </w:numPr>
        <w:ind w:left="851" w:hanging="851"/>
        <w:rPr>
          <w:caps w:val="0"/>
        </w:rPr>
      </w:pPr>
      <w:bookmarkStart w:id="13" w:name="_Toc124767786"/>
      <w:r w:rsidRPr="006600FF">
        <w:rPr>
          <w:caps w:val="0"/>
        </w:rPr>
        <w:t>FULL DETAILS OF THE POLICY</w:t>
      </w:r>
      <w:bookmarkEnd w:id="11"/>
      <w:bookmarkEnd w:id="13"/>
    </w:p>
    <w:p w14:paraId="530A7606" w14:textId="77777777" w:rsidR="00875BC7" w:rsidRDefault="00875BC7" w:rsidP="00875BC7">
      <w:pPr>
        <w:tabs>
          <w:tab w:val="left" w:pos="720"/>
        </w:tabs>
        <w:rPr>
          <w:bCs/>
        </w:rPr>
      </w:pPr>
    </w:p>
    <w:p w14:paraId="535EAFB3" w14:textId="77777777" w:rsidR="009B57CA" w:rsidRDefault="009B57CA" w:rsidP="009B57CA">
      <w:bookmarkStart w:id="14" w:name="_Hlk176877571"/>
      <w:r>
        <w:t xml:space="preserve">This Policy has been developed to ensure safe practice relating to the transfusion of blood and blood components.  The Policy is based on recommendations laid down by the British Blood Transfusion Task Force under the auspices of the </w:t>
      </w:r>
      <w:r w:rsidR="00CF642B" w:rsidRPr="00571DEA">
        <w:rPr>
          <w:bCs/>
        </w:rPr>
        <w:t xml:space="preserve">British Standards </w:t>
      </w:r>
      <w:r w:rsidR="00CF642B">
        <w:rPr>
          <w:bCs/>
        </w:rPr>
        <w:t>for</w:t>
      </w:r>
      <w:r w:rsidR="00CF642B" w:rsidRPr="00571DEA">
        <w:rPr>
          <w:bCs/>
        </w:rPr>
        <w:t xml:space="preserve"> Haematology</w:t>
      </w:r>
      <w:r>
        <w:t xml:space="preserve"> and other published guidelines, including the National Patient Safety Agency (NPSA) Notice, Right Blood, Right Patient (November 2006).</w:t>
      </w:r>
    </w:p>
    <w:p w14:paraId="728758F7" w14:textId="77777777" w:rsidR="009B57CA" w:rsidRDefault="009B57CA" w:rsidP="009B57CA"/>
    <w:p w14:paraId="4D6CEDFF" w14:textId="77777777" w:rsidR="009B57CA" w:rsidRDefault="009B57CA" w:rsidP="009B57CA">
      <w:r>
        <w:t>Many groups of staff are involved in one or more aspects of blood transfusion.  All employees have duties and responsibilities in respect of the transfusion of blood and blood components to ensure the safety of the patient and must conduct their duties in accordance with the Trust Transfusion Policy.</w:t>
      </w:r>
    </w:p>
    <w:p w14:paraId="66F329A0" w14:textId="77777777" w:rsidR="009B57CA" w:rsidRDefault="009B57CA" w:rsidP="009B57CA">
      <w:pPr>
        <w:pStyle w:val="Heading5"/>
        <w:numPr>
          <w:ilvl w:val="1"/>
          <w:numId w:val="23"/>
        </w:numPr>
        <w:rPr>
          <w:i w:val="0"/>
        </w:rPr>
      </w:pPr>
      <w:bookmarkStart w:id="15" w:name="_Toc315267058"/>
      <w:bookmarkStart w:id="16" w:name="_Toc401932002"/>
      <w:bookmarkStart w:id="17" w:name="_Toc402170475"/>
      <w:r w:rsidRPr="00526CD5">
        <w:rPr>
          <w:i w:val="0"/>
        </w:rPr>
        <w:t>Responsibility</w:t>
      </w:r>
      <w:bookmarkEnd w:id="15"/>
      <w:bookmarkEnd w:id="16"/>
      <w:bookmarkEnd w:id="17"/>
      <w:r w:rsidRPr="00526CD5">
        <w:rPr>
          <w:i w:val="0"/>
        </w:rPr>
        <w:t xml:space="preserve"> </w:t>
      </w:r>
    </w:p>
    <w:p w14:paraId="1990BEBC" w14:textId="77777777" w:rsidR="009B57CA" w:rsidRPr="00526CD5" w:rsidRDefault="009B57CA" w:rsidP="009B57CA"/>
    <w:p w14:paraId="60F20371" w14:textId="77777777" w:rsidR="009B57CA" w:rsidRDefault="009B57CA" w:rsidP="009B57CA">
      <w:r w:rsidRPr="0894B08D">
        <w:rPr>
          <w:b/>
          <w:bCs/>
        </w:rPr>
        <w:t>Medical Staff</w:t>
      </w:r>
      <w:r>
        <w:t xml:space="preserve"> are responsible for authorising (prescribing) blood and blood components and for ensuring adequate documentation of blood transfusion in the medical notes.</w:t>
      </w:r>
      <w:r w:rsidR="5CCC8B59">
        <w:t xml:space="preserve">  A full medical histo</w:t>
      </w:r>
      <w:r w:rsidR="6DEA0ACD">
        <w:t>r</w:t>
      </w:r>
      <w:r w:rsidR="5CCC8B59">
        <w:t>y is required to determine special requirements for bl</w:t>
      </w:r>
      <w:r w:rsidR="533ED170">
        <w:t xml:space="preserve">ood </w:t>
      </w:r>
      <w:r w:rsidR="0F254A69">
        <w:t>(Guidance</w:t>
      </w:r>
      <w:r w:rsidR="533ED170">
        <w:t xml:space="preserve"> and Examples See Appendix 1)</w:t>
      </w:r>
    </w:p>
    <w:p w14:paraId="3F7AFB64" w14:textId="77777777" w:rsidR="009B57CA" w:rsidRDefault="009B57CA" w:rsidP="009B57CA"/>
    <w:p w14:paraId="6C0AF009" w14:textId="77777777" w:rsidR="009B57CA" w:rsidRDefault="009B57CA" w:rsidP="009B57CA">
      <w:r>
        <w:rPr>
          <w:b/>
        </w:rPr>
        <w:t xml:space="preserve">Medical and Nursing Staff </w:t>
      </w:r>
      <w:r>
        <w:t>are responsible for:</w:t>
      </w:r>
    </w:p>
    <w:p w14:paraId="7AA778C2" w14:textId="77777777" w:rsidR="009B57CA" w:rsidRDefault="009B57CA" w:rsidP="009B57CA">
      <w:pPr>
        <w:numPr>
          <w:ilvl w:val="0"/>
          <w:numId w:val="20"/>
        </w:numPr>
      </w:pPr>
      <w:r>
        <w:t>taking blood samples for compatibility testing.</w:t>
      </w:r>
    </w:p>
    <w:p w14:paraId="05D0B579" w14:textId="77777777" w:rsidR="009B57CA" w:rsidRDefault="009B57CA" w:rsidP="009B57CA">
      <w:pPr>
        <w:numPr>
          <w:ilvl w:val="0"/>
          <w:numId w:val="20"/>
        </w:numPr>
      </w:pPr>
      <w:r>
        <w:t>explaining the risks and benefits of blood transfusion to patients.</w:t>
      </w:r>
    </w:p>
    <w:p w14:paraId="32CE9456" w14:textId="77777777" w:rsidR="009B57CA" w:rsidRDefault="009B57CA" w:rsidP="009B57CA">
      <w:pPr>
        <w:numPr>
          <w:ilvl w:val="0"/>
          <w:numId w:val="20"/>
        </w:numPr>
      </w:pPr>
      <w:r>
        <w:t xml:space="preserve">carrying out the procedure for the administration of blood </w:t>
      </w:r>
    </w:p>
    <w:p w14:paraId="3A1D759E" w14:textId="77777777" w:rsidR="009B57CA" w:rsidRDefault="009B57CA" w:rsidP="009B57CA">
      <w:pPr>
        <w:numPr>
          <w:ilvl w:val="0"/>
          <w:numId w:val="20"/>
        </w:numPr>
      </w:pPr>
      <w:r>
        <w:t>monitoring patients during transfusion and carrying out the appropriate actions in the event of adverse effects.</w:t>
      </w:r>
    </w:p>
    <w:p w14:paraId="17360817" w14:textId="77777777" w:rsidR="009B57CA" w:rsidRDefault="009B57CA" w:rsidP="009B57CA">
      <w:pPr>
        <w:numPr>
          <w:ilvl w:val="0"/>
          <w:numId w:val="20"/>
        </w:numPr>
      </w:pPr>
      <w:r>
        <w:t>reporting of transfusion reactions or other incidents related to transfusion.</w:t>
      </w:r>
      <w:r w:rsidR="5B24FF09">
        <w:t xml:space="preserve"> To Blood transfusion Practitioner</w:t>
      </w:r>
      <w:r w:rsidR="02A7EB7F">
        <w:t xml:space="preserve"> at </w:t>
      </w:r>
      <w:r w:rsidR="3B86EF88">
        <w:t xml:space="preserve">Stepping Hill </w:t>
      </w:r>
      <w:r w:rsidR="02A7EB7F">
        <w:t>Blood Bank</w:t>
      </w:r>
    </w:p>
    <w:p w14:paraId="0EE11E18" w14:textId="77777777" w:rsidR="006F0A52" w:rsidRDefault="006F0A52" w:rsidP="00AA1171">
      <w:pPr>
        <w:rPr>
          <w:b/>
        </w:rPr>
      </w:pPr>
    </w:p>
    <w:p w14:paraId="6D4C39FC" w14:textId="77777777" w:rsidR="009B57CA" w:rsidRPr="006B538D" w:rsidRDefault="009B57CA" w:rsidP="007B5F53">
      <w:pPr>
        <w:pStyle w:val="Heading5"/>
        <w:spacing w:before="0" w:after="0"/>
        <w:rPr>
          <w:i w:val="0"/>
        </w:rPr>
      </w:pPr>
      <w:bookmarkStart w:id="18" w:name="_Toc401932003"/>
      <w:bookmarkStart w:id="19" w:name="_Toc402170476"/>
      <w:r>
        <w:rPr>
          <w:i w:val="0"/>
        </w:rPr>
        <w:t>5.2</w:t>
      </w:r>
      <w:r>
        <w:rPr>
          <w:i w:val="0"/>
        </w:rPr>
        <w:tab/>
        <w:t>Clinical Speciality</w:t>
      </w:r>
      <w:bookmarkEnd w:id="18"/>
      <w:bookmarkEnd w:id="19"/>
      <w:r>
        <w:rPr>
          <w:i w:val="0"/>
        </w:rPr>
        <w:t xml:space="preserve"> </w:t>
      </w:r>
    </w:p>
    <w:p w14:paraId="20596C63" w14:textId="77777777" w:rsidR="009B57CA" w:rsidRPr="006B538D" w:rsidRDefault="009B57CA" w:rsidP="009B57CA">
      <w:pPr>
        <w:pStyle w:val="Heading5"/>
        <w:rPr>
          <w:i w:val="0"/>
        </w:rPr>
      </w:pPr>
      <w:bookmarkStart w:id="20" w:name="_Toc401932004"/>
      <w:bookmarkStart w:id="21" w:name="_Toc402170477"/>
      <w:r>
        <w:rPr>
          <w:i w:val="0"/>
        </w:rPr>
        <w:t>5.2.1</w:t>
      </w:r>
      <w:r>
        <w:rPr>
          <w:i w:val="0"/>
        </w:rPr>
        <w:tab/>
      </w:r>
      <w:r w:rsidRPr="006B538D">
        <w:rPr>
          <w:i w:val="0"/>
        </w:rPr>
        <w:t>Haematology</w:t>
      </w:r>
      <w:bookmarkEnd w:id="20"/>
      <w:bookmarkEnd w:id="21"/>
    </w:p>
    <w:p w14:paraId="219FE4EA" w14:textId="77777777" w:rsidR="009B57CA" w:rsidRDefault="009B57CA" w:rsidP="009B57CA">
      <w:pPr>
        <w:spacing w:line="360" w:lineRule="auto"/>
      </w:pPr>
      <w:r>
        <w:t>The Ward accesses blood banks from the following hospital:</w:t>
      </w:r>
    </w:p>
    <w:p w14:paraId="0E1D9B69" w14:textId="77777777" w:rsidR="009B57CA" w:rsidRDefault="009B57CA" w:rsidP="009B57CA">
      <w:pPr>
        <w:numPr>
          <w:ilvl w:val="0"/>
          <w:numId w:val="20"/>
        </w:numPr>
      </w:pPr>
      <w:r>
        <w:t>Stockport NHS Foundation Trust</w:t>
      </w:r>
    </w:p>
    <w:p w14:paraId="20DFB9AD" w14:textId="77777777" w:rsidR="009B57CA" w:rsidRPr="006B538D" w:rsidRDefault="009B57CA" w:rsidP="009B57CA">
      <w:pPr>
        <w:pStyle w:val="Heading5"/>
        <w:rPr>
          <w:i w:val="0"/>
        </w:rPr>
      </w:pPr>
      <w:bookmarkStart w:id="22" w:name="_Toc315267060"/>
      <w:bookmarkStart w:id="23" w:name="_Toc401932005"/>
      <w:bookmarkStart w:id="24" w:name="_Toc402170478"/>
      <w:r>
        <w:rPr>
          <w:i w:val="0"/>
        </w:rPr>
        <w:t>5.3</w:t>
      </w:r>
      <w:r>
        <w:rPr>
          <w:i w:val="0"/>
        </w:rPr>
        <w:tab/>
      </w:r>
      <w:r w:rsidRPr="006B538D">
        <w:rPr>
          <w:i w:val="0"/>
        </w:rPr>
        <w:t>Consent</w:t>
      </w:r>
      <w:bookmarkEnd w:id="22"/>
      <w:bookmarkEnd w:id="23"/>
      <w:bookmarkEnd w:id="24"/>
    </w:p>
    <w:p w14:paraId="41E2F3F8" w14:textId="77777777" w:rsidR="009B57CA" w:rsidRDefault="009B57CA" w:rsidP="009B57CA">
      <w:r>
        <w:t>Medical staff are responsible for obtaining verbal consent and document any discussions in the medical notes.</w:t>
      </w:r>
    </w:p>
    <w:p w14:paraId="3AB64DEE" w14:textId="77777777" w:rsidR="009B57CA" w:rsidRDefault="009B57CA" w:rsidP="009B57CA"/>
    <w:p w14:paraId="7ED87F52" w14:textId="77777777" w:rsidR="009B57CA" w:rsidRDefault="009B57CA" w:rsidP="009B57CA">
      <w:r>
        <w:t>The consent process must be completed prior to the blood transfusion being prescribed and administered.  For consent to be valid the patient must have:</w:t>
      </w:r>
    </w:p>
    <w:p w14:paraId="52996127" w14:textId="77777777" w:rsidR="009B57CA" w:rsidRDefault="009B57CA" w:rsidP="009B57CA">
      <w:pPr>
        <w:numPr>
          <w:ilvl w:val="0"/>
          <w:numId w:val="20"/>
        </w:numPr>
      </w:pPr>
      <w:r>
        <w:lastRenderedPageBreak/>
        <w:t xml:space="preserve">capacity to make the </w:t>
      </w:r>
      <w:proofErr w:type="gramStart"/>
      <w:r>
        <w:t>decision;</w:t>
      </w:r>
      <w:proofErr w:type="gramEnd"/>
    </w:p>
    <w:p w14:paraId="6130F274" w14:textId="77777777" w:rsidR="009B57CA" w:rsidRDefault="009B57CA" w:rsidP="009B57CA">
      <w:pPr>
        <w:numPr>
          <w:ilvl w:val="0"/>
          <w:numId w:val="20"/>
        </w:numPr>
      </w:pPr>
      <w:r>
        <w:t>received sufficient information to make the decision and not be acting under duress.</w:t>
      </w:r>
    </w:p>
    <w:p w14:paraId="2DD22B73" w14:textId="77777777" w:rsidR="009B57CA" w:rsidRDefault="009B57CA" w:rsidP="009B57CA"/>
    <w:p w14:paraId="72D9B669" w14:textId="77777777" w:rsidR="009B57CA" w:rsidRDefault="009B57CA" w:rsidP="009B57CA">
      <w:r>
        <w:t>In obtaining valid consent it is important to consider the patients religious or spiritual beliefs, their culture, race, if they have physical or sensory needs to promote equality and prevent discrimination.</w:t>
      </w:r>
    </w:p>
    <w:p w14:paraId="2537DFF8" w14:textId="77777777" w:rsidR="009B57CA" w:rsidRDefault="009B57CA" w:rsidP="009B57CA"/>
    <w:p w14:paraId="6B97F074" w14:textId="77777777" w:rsidR="009B57CA" w:rsidRDefault="009B57CA" w:rsidP="009B57CA">
      <w:r>
        <w:t>Where an adult lacks the capacity, either temporarily or permanently, to give or withhold consent for themselves</w:t>
      </w:r>
      <w:r w:rsidR="00DA40F0">
        <w:t xml:space="preserve">; </w:t>
      </w:r>
      <w:r>
        <w:t>staff must comply with the Mental Capacity Act 2005.  Please refer to the Trust</w:t>
      </w:r>
      <w:r w:rsidR="007057A6">
        <w:t>’</w:t>
      </w:r>
      <w:r>
        <w:t xml:space="preserve">s Policy on the </w:t>
      </w:r>
      <w:hyperlink r:id="rId20" w:history="1">
        <w:r w:rsidR="00075517" w:rsidRPr="00075517">
          <w:rPr>
            <w:rStyle w:val="Hyperlink"/>
            <w:rFonts w:ascii="Helvetica" w:hAnsi="Helvetica"/>
            <w:shd w:val="clear" w:color="auto" w:fill="FFFFFF"/>
          </w:rPr>
          <w:t>Mental Capacity Act (2005) Policy Helping People to Make Decisions</w:t>
        </w:r>
      </w:hyperlink>
      <w:r w:rsidR="00075517">
        <w:rPr>
          <w:rFonts w:ascii="Helvetica" w:hAnsi="Helvetica"/>
          <w:color w:val="0088CC"/>
          <w:shd w:val="clear" w:color="auto" w:fill="FFFFFF"/>
        </w:rPr>
        <w:t xml:space="preserve"> </w:t>
      </w:r>
      <w:r>
        <w:t xml:space="preserve"> </w:t>
      </w:r>
    </w:p>
    <w:p w14:paraId="3EF0774B" w14:textId="77777777" w:rsidR="009B57CA" w:rsidRDefault="009B57CA" w:rsidP="009B57CA"/>
    <w:p w14:paraId="2A1D5A7B" w14:textId="77777777" w:rsidR="009B57CA" w:rsidRDefault="009B57CA" w:rsidP="009B57CA">
      <w:r>
        <w:t xml:space="preserve">A copy of the leaflet </w:t>
      </w:r>
      <w:r w:rsidR="6B43A085">
        <w:t xml:space="preserve"> </w:t>
      </w:r>
      <w:r w:rsidR="3248B851">
        <w:t xml:space="preserve"> “</w:t>
      </w:r>
      <w:r w:rsidR="6B43A085">
        <w:t>Receiving a Blood Transfusion</w:t>
      </w:r>
      <w:r w:rsidR="1697EBF9">
        <w:t>”</w:t>
      </w:r>
      <w:r>
        <w:t xml:space="preserve"> produced by the National Blood and Transplant Service, should be given to the patient when the decision has been made, with the exception of regularly transfused patients.</w:t>
      </w:r>
    </w:p>
    <w:p w14:paraId="4324D92E" w14:textId="77777777" w:rsidR="009B57CA" w:rsidRDefault="009B57CA" w:rsidP="009B57CA"/>
    <w:p w14:paraId="77AC91E6" w14:textId="77777777" w:rsidR="009B57CA" w:rsidRDefault="009B57CA" w:rsidP="009B57CA">
      <w:r>
        <w:t>Consideration must be given to patients for whom English is not their first language or have special needs due to a sensory or physical disability, to ensure they can access this information in a suitable format, e.g. another language, large print, or have carer support to explain the content.</w:t>
      </w:r>
    </w:p>
    <w:p w14:paraId="32661CBE" w14:textId="77777777" w:rsidR="009B57CA" w:rsidRPr="006B538D" w:rsidRDefault="009B57CA" w:rsidP="009B57CA">
      <w:pPr>
        <w:pStyle w:val="Heading5"/>
        <w:ind w:left="709" w:hanging="709"/>
        <w:rPr>
          <w:i w:val="0"/>
        </w:rPr>
      </w:pPr>
      <w:bookmarkStart w:id="25" w:name="_Toc401932006"/>
      <w:bookmarkStart w:id="26" w:name="_Toc402170479"/>
      <w:r>
        <w:rPr>
          <w:i w:val="0"/>
        </w:rPr>
        <w:t>5.4</w:t>
      </w:r>
      <w:r>
        <w:rPr>
          <w:i w:val="0"/>
        </w:rPr>
        <w:tab/>
        <w:t>Guide to the Management of Patients Refusing Transfusion of Blood and               Blood Components</w:t>
      </w:r>
      <w:bookmarkEnd w:id="25"/>
      <w:bookmarkEnd w:id="26"/>
    </w:p>
    <w:p w14:paraId="126965FD" w14:textId="77777777" w:rsidR="009B57CA" w:rsidRPr="006B538D" w:rsidRDefault="009B57CA" w:rsidP="009B57CA">
      <w:pPr>
        <w:pStyle w:val="Heading5"/>
        <w:rPr>
          <w:i w:val="0"/>
        </w:rPr>
      </w:pPr>
      <w:bookmarkStart w:id="27" w:name="_Toc401932007"/>
      <w:bookmarkStart w:id="28" w:name="_Toc402170480"/>
      <w:r>
        <w:rPr>
          <w:i w:val="0"/>
        </w:rPr>
        <w:t>5.4.1</w:t>
      </w:r>
      <w:r w:rsidRPr="006B538D">
        <w:rPr>
          <w:i w:val="0"/>
        </w:rPr>
        <w:tab/>
        <w:t>The Legal Position</w:t>
      </w:r>
      <w:bookmarkEnd w:id="27"/>
      <w:bookmarkEnd w:id="28"/>
    </w:p>
    <w:p w14:paraId="707A60E4" w14:textId="77777777" w:rsidR="009B57CA" w:rsidRDefault="009B57CA" w:rsidP="009B57CA">
      <w:pPr>
        <w:numPr>
          <w:ilvl w:val="0"/>
          <w:numId w:val="20"/>
        </w:numPr>
      </w:pPr>
      <w:r>
        <w:t>Any competent adult is entitled to accept surgical or other interventions but to exclude specifically certain aspects of management such as a blood transfusion.</w:t>
      </w:r>
    </w:p>
    <w:p w14:paraId="21E3FDB2" w14:textId="77777777" w:rsidR="009B57CA" w:rsidRDefault="009B57CA" w:rsidP="009B57CA">
      <w:pPr>
        <w:numPr>
          <w:ilvl w:val="0"/>
          <w:numId w:val="20"/>
        </w:numPr>
      </w:pPr>
      <w:r>
        <w:t>The patient should be fully informed of, and understand, the potential consequences of the refusal and this must be documented.</w:t>
      </w:r>
    </w:p>
    <w:p w14:paraId="42885AAC" w14:textId="77777777" w:rsidR="009B57CA" w:rsidRDefault="009B57CA" w:rsidP="009B57CA">
      <w:pPr>
        <w:numPr>
          <w:ilvl w:val="0"/>
          <w:numId w:val="20"/>
        </w:numPr>
      </w:pPr>
      <w:r>
        <w:t>To administer blood to a patient who has steadfastly refused to accept it by the provision of an advance directive or by its exclusion in consent form, is unlawful and ethically unacceptable.</w:t>
      </w:r>
    </w:p>
    <w:p w14:paraId="040B5D7E" w14:textId="77777777" w:rsidR="009B57CA" w:rsidRDefault="009B57CA" w:rsidP="009B57CA">
      <w:pPr>
        <w:numPr>
          <w:ilvl w:val="0"/>
          <w:numId w:val="20"/>
        </w:numPr>
      </w:pPr>
      <w:r>
        <w:t>No other person, including relatives or friends, has the authority to consent to or refuse treatment on behalf of another adult.  Treatment should proceed without restriction from others.</w:t>
      </w:r>
    </w:p>
    <w:p w14:paraId="430E588E" w14:textId="77777777" w:rsidR="009B57CA" w:rsidRDefault="009B57CA" w:rsidP="3FABC82C">
      <w:pPr>
        <w:numPr>
          <w:ilvl w:val="0"/>
          <w:numId w:val="20"/>
        </w:numPr>
      </w:pPr>
      <w:r>
        <w:t>If legal advice is required, access to the Organisations legal advisors may be obtained from t</w:t>
      </w:r>
      <w:r w:rsidR="006F0A52">
        <w:t xml:space="preserve">he Chief Executives Department </w:t>
      </w:r>
      <w:r>
        <w:t xml:space="preserve">at Babington Hospital on 01773 525065. </w:t>
      </w:r>
    </w:p>
    <w:p w14:paraId="186818C1" w14:textId="77777777" w:rsidR="009B57CA" w:rsidRPr="00EB2CD2" w:rsidRDefault="197C5103" w:rsidP="00EB2CD2">
      <w:pPr>
        <w:numPr>
          <w:ilvl w:val="0"/>
          <w:numId w:val="20"/>
        </w:numPr>
      </w:pPr>
      <w:r w:rsidRPr="00EB2CD2">
        <w:t xml:space="preserve">Patients may </w:t>
      </w:r>
      <w:proofErr w:type="spellStart"/>
      <w:proofErr w:type="gramStart"/>
      <w:r w:rsidRPr="00EB2CD2">
        <w:t>declined</w:t>
      </w:r>
      <w:proofErr w:type="spellEnd"/>
      <w:proofErr w:type="gramEnd"/>
      <w:r w:rsidRPr="00EB2CD2">
        <w:t xml:space="preserve"> to have a blood transfusion for personal reasons.</w:t>
      </w:r>
    </w:p>
    <w:p w14:paraId="6C8A5D6E" w14:textId="77777777" w:rsidR="00EB2CD2" w:rsidRDefault="00EB2CD2" w:rsidP="3FABC82C">
      <w:pPr>
        <w:rPr>
          <w:sz w:val="28"/>
          <w:szCs w:val="28"/>
        </w:rPr>
      </w:pPr>
    </w:p>
    <w:p w14:paraId="132F4371" w14:textId="77777777" w:rsidR="009B57CA" w:rsidRPr="00EB2CD2" w:rsidRDefault="009B57CA" w:rsidP="3FABC82C">
      <w:proofErr w:type="gramStart"/>
      <w:r w:rsidRPr="00EB2CD2">
        <w:t>Jehovah’s Witnesses,</w:t>
      </w:r>
      <w:proofErr w:type="gramEnd"/>
      <w:r w:rsidRPr="00EB2CD2">
        <w:t xml:space="preserve"> </w:t>
      </w:r>
      <w:r w:rsidR="19ED0061" w:rsidRPr="00EB2CD2">
        <w:t xml:space="preserve"> may </w:t>
      </w:r>
      <w:r w:rsidRPr="00EB2CD2">
        <w:t xml:space="preserve"> refuse whole blood and its primary components (namely red cells, white cells, platelets, and plasma). Products containing or consisting of ‘fractions’ of these primary components are acceptable to some Jehovah’s </w:t>
      </w:r>
      <w:proofErr w:type="gramStart"/>
      <w:r w:rsidRPr="00EB2CD2">
        <w:t>Witnesses</w:t>
      </w:r>
      <w:proofErr w:type="gramEnd"/>
      <w:r w:rsidRPr="00EB2CD2">
        <w:t xml:space="preserve"> and these should be discussed with each individual patient. In addition, some Jehovah’s Witnesses may consent to a blood transfusion without family or friends being made aware. In this instance, the transfusion should be organised appropriately.</w:t>
      </w:r>
    </w:p>
    <w:p w14:paraId="173B10E8" w14:textId="77777777" w:rsidR="009B57CA" w:rsidRPr="006B538D" w:rsidRDefault="009B57CA" w:rsidP="009B57CA">
      <w:pPr>
        <w:pStyle w:val="Heading5"/>
        <w:rPr>
          <w:i w:val="0"/>
        </w:rPr>
      </w:pPr>
      <w:bookmarkStart w:id="29" w:name="_Toc401932008"/>
      <w:bookmarkStart w:id="30" w:name="_Toc402170481"/>
      <w:r>
        <w:rPr>
          <w:i w:val="0"/>
        </w:rPr>
        <w:t>5.5</w:t>
      </w:r>
      <w:r>
        <w:rPr>
          <w:i w:val="0"/>
        </w:rPr>
        <w:tab/>
        <w:t>Induction and staff training</w:t>
      </w:r>
      <w:bookmarkEnd w:id="29"/>
      <w:bookmarkEnd w:id="30"/>
    </w:p>
    <w:p w14:paraId="5004595D" w14:textId="77777777" w:rsidR="009B57CA" w:rsidRDefault="009B57CA" w:rsidP="009B57CA">
      <w:pPr>
        <w:numPr>
          <w:ilvl w:val="0"/>
          <w:numId w:val="20"/>
        </w:numPr>
      </w:pPr>
      <w:r w:rsidRPr="00EA2F5A">
        <w:t xml:space="preserve">Registered nursing staff must be made aware of the Blood Transfusion Policy and </w:t>
      </w:r>
      <w:r>
        <w:t xml:space="preserve">the </w:t>
      </w:r>
      <w:r>
        <w:rPr>
          <w:b/>
        </w:rPr>
        <w:t>Pathway</w:t>
      </w:r>
      <w:r w:rsidRPr="00612ECB">
        <w:rPr>
          <w:b/>
        </w:rPr>
        <w:t xml:space="preserve"> relevant to their hospital</w:t>
      </w:r>
      <w:r w:rsidRPr="00EA2F5A">
        <w:t xml:space="preserve"> as part of </w:t>
      </w:r>
      <w:r>
        <w:t xml:space="preserve">their </w:t>
      </w:r>
      <w:r w:rsidRPr="00EA2F5A">
        <w:t xml:space="preserve">work based induction programmes.  </w:t>
      </w:r>
    </w:p>
    <w:p w14:paraId="51E530C2" w14:textId="77777777" w:rsidR="009B57CA" w:rsidRPr="00153CF9" w:rsidRDefault="009B57CA" w:rsidP="009B57CA">
      <w:pPr>
        <w:numPr>
          <w:ilvl w:val="0"/>
          <w:numId w:val="20"/>
        </w:numPr>
      </w:pPr>
      <w:r w:rsidRPr="00FC34B5">
        <w:t xml:space="preserve">The theory is via e-learning (Appendix </w:t>
      </w:r>
      <w:r w:rsidR="009C25F8">
        <w:t>4</w:t>
      </w:r>
      <w:r w:rsidRPr="00FC34B5">
        <w:t xml:space="preserve">) </w:t>
      </w:r>
      <w:r w:rsidRPr="008528D3">
        <w:t xml:space="preserve">and practical competency assessments, (Appendix </w:t>
      </w:r>
      <w:r w:rsidR="009C25F8">
        <w:t>5</w:t>
      </w:r>
      <w:r w:rsidRPr="008528D3">
        <w:t xml:space="preserve">) is carried out at local level by the </w:t>
      </w:r>
      <w:r w:rsidR="006D7371" w:rsidRPr="008528D3">
        <w:t xml:space="preserve">Senior member of the team, Sister or Ward Manager </w:t>
      </w:r>
      <w:r w:rsidR="006D7371">
        <w:t xml:space="preserve">or </w:t>
      </w:r>
      <w:r w:rsidR="00340DCF">
        <w:t>Clinical Practice Facilitator</w:t>
      </w:r>
      <w:r>
        <w:t>.</w:t>
      </w:r>
      <w:r w:rsidRPr="008528D3">
        <w:t xml:space="preserve"> This enables the trai</w:t>
      </w:r>
      <w:r>
        <w:t xml:space="preserve">ning to take into account the </w:t>
      </w:r>
      <w:r w:rsidRPr="008528D3">
        <w:lastRenderedPageBreak/>
        <w:t xml:space="preserve">Acute Trusts from where units </w:t>
      </w:r>
      <w:r>
        <w:t>of blood</w:t>
      </w:r>
      <w:r w:rsidRPr="008528D3">
        <w:t xml:space="preserve"> are sourced. This may include specific documentation and processes.  Individual competency can be assured by either direct supervision with a patient or simulation. </w:t>
      </w:r>
    </w:p>
    <w:p w14:paraId="608C5280" w14:textId="77777777" w:rsidR="009B57CA" w:rsidRPr="00ED03E0" w:rsidRDefault="009B57CA" w:rsidP="009B57CA">
      <w:pPr>
        <w:numPr>
          <w:ilvl w:val="0"/>
          <w:numId w:val="20"/>
        </w:numPr>
      </w:pPr>
      <w:r w:rsidRPr="00E07C5C">
        <w:t>Within</w:t>
      </w:r>
      <w:r>
        <w:t xml:space="preserve"> DCHS NHS Trust training relating to Blood Transfusions complies with the recommendations </w:t>
      </w:r>
      <w:r w:rsidRPr="00647395">
        <w:t xml:space="preserve">by the </w:t>
      </w:r>
      <w:r w:rsidR="00CF642B" w:rsidRPr="00571DEA">
        <w:rPr>
          <w:bCs/>
        </w:rPr>
        <w:t xml:space="preserve">British Standards </w:t>
      </w:r>
      <w:r w:rsidR="00CF642B">
        <w:rPr>
          <w:bCs/>
        </w:rPr>
        <w:t>for</w:t>
      </w:r>
      <w:r w:rsidR="00CF642B" w:rsidRPr="00571DEA">
        <w:rPr>
          <w:bCs/>
        </w:rPr>
        <w:t xml:space="preserve"> Haematology</w:t>
      </w:r>
      <w:r>
        <w:t>.</w:t>
      </w:r>
      <w:r w:rsidRPr="00647395">
        <w:t xml:space="preserve"> </w:t>
      </w:r>
      <w:r>
        <w:t xml:space="preserve"> This states </w:t>
      </w:r>
      <w:r w:rsidRPr="00647395">
        <w:t>that there should be at least one update training episode in between the 3 yearly National Patient Safety Agency (NPSA) required competency assessment, thus an individual receives training and/or a competency assessment</w:t>
      </w:r>
      <w:r>
        <w:t xml:space="preserve"> </w:t>
      </w:r>
      <w:r w:rsidRPr="00647395">
        <w:t>at least every 2 years</w:t>
      </w:r>
      <w:r>
        <w:t xml:space="preserve"> update training will be delivered either by a</w:t>
      </w:r>
      <w:r w:rsidRPr="00647395">
        <w:t xml:space="preserve"> facilitated session or e-learning</w:t>
      </w:r>
      <w:r>
        <w:t xml:space="preserve"> </w:t>
      </w:r>
      <w:r w:rsidRPr="00ED03E0">
        <w:t xml:space="preserve">Appendix </w:t>
      </w:r>
      <w:r w:rsidR="009C25F8">
        <w:t xml:space="preserve">4 </w:t>
      </w:r>
      <w:r w:rsidRPr="00ED03E0">
        <w:t>(E learning link) followed by a direct supervision or simulated practice assessment.</w:t>
      </w:r>
      <w:r w:rsidR="006D7371">
        <w:t xml:space="preserve"> (Appendix 5)</w:t>
      </w:r>
    </w:p>
    <w:p w14:paraId="0245D20B" w14:textId="77777777" w:rsidR="009B57CA" w:rsidRDefault="009B57CA" w:rsidP="009B57CA">
      <w:pPr>
        <w:numPr>
          <w:ilvl w:val="0"/>
          <w:numId w:val="20"/>
        </w:numPr>
      </w:pPr>
      <w:r>
        <w:t>New starters should be offered training within the first six months of employment, before undertaking blood transfusions.</w:t>
      </w:r>
    </w:p>
    <w:p w14:paraId="4B97A5CB" w14:textId="77777777" w:rsidR="009B57CA" w:rsidRPr="008528D3" w:rsidRDefault="009B57CA" w:rsidP="00AC4326">
      <w:pPr>
        <w:numPr>
          <w:ilvl w:val="0"/>
          <w:numId w:val="22"/>
        </w:numPr>
        <w:tabs>
          <w:tab w:val="clear" w:pos="357"/>
        </w:tabs>
        <w:ind w:left="284" w:hanging="284"/>
        <w:rPr>
          <w:b/>
        </w:rPr>
      </w:pPr>
      <w:r w:rsidRPr="002B1501">
        <w:rPr>
          <w:b/>
        </w:rPr>
        <w:t xml:space="preserve">It is the responsibility of the registered individual to ensure they source this training and complete the required Competency Assessment. </w:t>
      </w:r>
    </w:p>
    <w:p w14:paraId="13C046A0" w14:textId="77777777" w:rsidR="009B57CA" w:rsidRPr="006B538D" w:rsidRDefault="009B57CA" w:rsidP="009B57CA">
      <w:pPr>
        <w:pStyle w:val="Heading5"/>
        <w:rPr>
          <w:i w:val="0"/>
        </w:rPr>
      </w:pPr>
      <w:bookmarkStart w:id="31" w:name="_Toc401932009"/>
      <w:bookmarkStart w:id="32" w:name="_Toc402170482"/>
      <w:r>
        <w:rPr>
          <w:i w:val="0"/>
        </w:rPr>
        <w:t>5.6</w:t>
      </w:r>
      <w:r>
        <w:rPr>
          <w:i w:val="0"/>
        </w:rPr>
        <w:tab/>
        <w:t>Reporting Incident</w:t>
      </w:r>
      <w:bookmarkEnd w:id="31"/>
      <w:bookmarkEnd w:id="32"/>
    </w:p>
    <w:p w14:paraId="5262257E" w14:textId="77777777" w:rsidR="009B57CA" w:rsidRDefault="009B57CA" w:rsidP="009B57CA">
      <w:r>
        <w:t xml:space="preserve">All incidents and near misses involving blood or blood products must be reported following the DCHS Incident Reporting Policy.  If an incident relates to a </w:t>
      </w:r>
      <w:r w:rsidR="203FEAC8">
        <w:t xml:space="preserve">possible blood </w:t>
      </w:r>
      <w:r>
        <w:t>transfusion reaction</w:t>
      </w:r>
      <w:r w:rsidR="25A54D46">
        <w:t xml:space="preserve"> </w:t>
      </w:r>
      <w:r w:rsidR="7BD25DFB">
        <w:t xml:space="preserve">Stepping Hill Hospital blood transfusion Practitioner must be contacted and the </w:t>
      </w:r>
      <w:r>
        <w:t xml:space="preserve"> “Investigation of Transfusion reaction form” </w:t>
      </w:r>
      <w:r w:rsidR="01908269">
        <w:t>is to be completed.  (Appe</w:t>
      </w:r>
      <w:r w:rsidR="7C56901D">
        <w:t>ndix 7 )</w:t>
      </w:r>
    </w:p>
    <w:p w14:paraId="1A45238C" w14:textId="77777777" w:rsidR="009B57CA" w:rsidRPr="006B538D" w:rsidRDefault="009B57CA" w:rsidP="009B57CA">
      <w:pPr>
        <w:pStyle w:val="Heading5"/>
        <w:rPr>
          <w:i w:val="0"/>
        </w:rPr>
      </w:pPr>
      <w:bookmarkStart w:id="33" w:name="_Toc401932010"/>
      <w:bookmarkStart w:id="34" w:name="_Toc402170483"/>
      <w:r>
        <w:rPr>
          <w:i w:val="0"/>
        </w:rPr>
        <w:t>5.7</w:t>
      </w:r>
      <w:r>
        <w:rPr>
          <w:i w:val="0"/>
        </w:rPr>
        <w:tab/>
        <w:t>Blood Transfusion Pathway</w:t>
      </w:r>
      <w:bookmarkEnd w:id="33"/>
      <w:bookmarkEnd w:id="34"/>
    </w:p>
    <w:p w14:paraId="6971845A" w14:textId="77777777" w:rsidR="009B57CA" w:rsidRDefault="009B57CA" w:rsidP="009B57CA">
      <w:r>
        <w:t xml:space="preserve">Staff need to follow the pathway for their hospital for patients who are to receive a blood transfusion.  The pathway covers all aspects of care relating to blood transfusion and will act as a guide to care.  The pathway will be the agreed documentation to complete for patients receiving a blood transfusion (appendix </w:t>
      </w:r>
      <w:r w:rsidR="009C25F8">
        <w:t>3</w:t>
      </w:r>
      <w:r>
        <w:t>).</w:t>
      </w:r>
    </w:p>
    <w:p w14:paraId="42EF7060" w14:textId="77777777" w:rsidR="009B57CA" w:rsidRDefault="009B57CA" w:rsidP="009B57CA">
      <w:pPr>
        <w:rPr>
          <w:b/>
        </w:rPr>
      </w:pPr>
    </w:p>
    <w:p w14:paraId="76B6DA21" w14:textId="77777777" w:rsidR="009B57CA" w:rsidRDefault="009B57CA" w:rsidP="009B57CA">
      <w:pPr>
        <w:rPr>
          <w:b/>
        </w:rPr>
      </w:pPr>
      <w:r>
        <w:rPr>
          <w:b/>
        </w:rPr>
        <w:t>General Principles Relating to Blood Transfusions:</w:t>
      </w:r>
    </w:p>
    <w:p w14:paraId="5FDB1A39" w14:textId="77777777" w:rsidR="009B57CA" w:rsidRDefault="009B57CA" w:rsidP="009B57CA">
      <w:pPr>
        <w:pStyle w:val="ListParagraph"/>
        <w:ind w:left="1440"/>
        <w:rPr>
          <w:rFonts w:ascii="Arial" w:hAnsi="Arial" w:cs="Arial"/>
          <w:sz w:val="24"/>
          <w:szCs w:val="24"/>
        </w:rPr>
      </w:pPr>
    </w:p>
    <w:p w14:paraId="7389EED2" w14:textId="77777777" w:rsidR="009B57CA" w:rsidRPr="0063293F" w:rsidRDefault="009B57CA" w:rsidP="009B57CA">
      <w:pPr>
        <w:pStyle w:val="ListParagraph"/>
        <w:numPr>
          <w:ilvl w:val="0"/>
          <w:numId w:val="24"/>
        </w:numPr>
        <w:rPr>
          <w:rFonts w:ascii="Arial" w:hAnsi="Arial" w:cs="Arial"/>
          <w:b/>
          <w:sz w:val="24"/>
          <w:szCs w:val="24"/>
        </w:rPr>
      </w:pPr>
      <w:r w:rsidRPr="0063293F">
        <w:rPr>
          <w:rFonts w:ascii="Arial" w:hAnsi="Arial" w:cs="Arial"/>
          <w:b/>
          <w:sz w:val="24"/>
          <w:szCs w:val="24"/>
        </w:rPr>
        <w:t>Timings for blood transfusions</w:t>
      </w:r>
    </w:p>
    <w:p w14:paraId="0D9BE0A2" w14:textId="77777777" w:rsidR="009B57CA" w:rsidRPr="0063293F" w:rsidRDefault="009B57CA" w:rsidP="009B57CA">
      <w:pPr>
        <w:pStyle w:val="ListParagraph"/>
        <w:numPr>
          <w:ilvl w:val="1"/>
          <w:numId w:val="24"/>
        </w:numPr>
        <w:rPr>
          <w:rFonts w:ascii="Arial" w:hAnsi="Arial" w:cs="Arial"/>
          <w:b/>
          <w:bCs/>
          <w:sz w:val="24"/>
          <w:szCs w:val="24"/>
        </w:rPr>
      </w:pPr>
      <w:r w:rsidRPr="0063293F">
        <w:rPr>
          <w:rFonts w:ascii="Arial" w:hAnsi="Arial" w:cs="Arial"/>
          <w:sz w:val="24"/>
          <w:szCs w:val="24"/>
        </w:rPr>
        <w:t xml:space="preserve">In the interests of patient safety, </w:t>
      </w:r>
      <w:r w:rsidRPr="0063293F">
        <w:rPr>
          <w:rFonts w:ascii="Arial" w:hAnsi="Arial" w:cs="Arial"/>
          <w:b/>
          <w:sz w:val="24"/>
          <w:szCs w:val="24"/>
        </w:rPr>
        <w:t>blood transfusions</w:t>
      </w:r>
      <w:r w:rsidRPr="0063293F">
        <w:rPr>
          <w:rFonts w:ascii="Arial" w:hAnsi="Arial" w:cs="Arial"/>
          <w:sz w:val="24"/>
          <w:szCs w:val="24"/>
        </w:rPr>
        <w:t xml:space="preserve"> </w:t>
      </w:r>
      <w:r w:rsidRPr="0063293F">
        <w:rPr>
          <w:rFonts w:ascii="Arial" w:hAnsi="Arial" w:cs="Arial"/>
          <w:b/>
          <w:bCs/>
          <w:sz w:val="24"/>
          <w:szCs w:val="24"/>
        </w:rPr>
        <w:t xml:space="preserve">will not be commenced after 5pm or before 9am. However any transfusion started before 5pm can continue until completed. </w:t>
      </w:r>
    </w:p>
    <w:p w14:paraId="30056186" w14:textId="77777777" w:rsidR="009B57CA" w:rsidRPr="0063293F" w:rsidRDefault="009B57CA" w:rsidP="009B57CA">
      <w:pPr>
        <w:pStyle w:val="ListParagraph"/>
        <w:ind w:left="1440"/>
        <w:rPr>
          <w:rFonts w:ascii="Arial" w:hAnsi="Arial" w:cs="Arial"/>
          <w:b/>
          <w:bCs/>
          <w:sz w:val="24"/>
          <w:szCs w:val="24"/>
        </w:rPr>
      </w:pPr>
    </w:p>
    <w:p w14:paraId="597B0DC5" w14:textId="77777777" w:rsidR="009B57CA" w:rsidRPr="0063293F" w:rsidRDefault="009B57CA" w:rsidP="009B57CA">
      <w:pPr>
        <w:pStyle w:val="ListParagraph"/>
        <w:numPr>
          <w:ilvl w:val="0"/>
          <w:numId w:val="24"/>
        </w:numPr>
        <w:rPr>
          <w:rFonts w:ascii="Arial" w:hAnsi="Arial" w:cs="Arial"/>
          <w:sz w:val="24"/>
          <w:szCs w:val="24"/>
        </w:rPr>
      </w:pPr>
      <w:r w:rsidRPr="0063293F">
        <w:rPr>
          <w:rFonts w:ascii="Arial" w:hAnsi="Arial" w:cs="Arial"/>
          <w:b/>
          <w:sz w:val="24"/>
          <w:szCs w:val="24"/>
        </w:rPr>
        <w:t>Blood Sampling</w:t>
      </w:r>
    </w:p>
    <w:p w14:paraId="60CC3254" w14:textId="77777777" w:rsidR="009B57CA" w:rsidRDefault="009B57CA" w:rsidP="009B57CA">
      <w:pPr>
        <w:pStyle w:val="ListParagraph"/>
        <w:rPr>
          <w:rFonts w:ascii="Arial" w:hAnsi="Arial" w:cs="Arial"/>
          <w:sz w:val="24"/>
          <w:szCs w:val="24"/>
        </w:rPr>
      </w:pPr>
      <w:r w:rsidRPr="0063293F">
        <w:rPr>
          <w:rFonts w:ascii="Arial" w:hAnsi="Arial" w:cs="Arial"/>
          <w:sz w:val="24"/>
          <w:szCs w:val="24"/>
        </w:rPr>
        <w:t xml:space="preserve">Must be performed only by </w:t>
      </w:r>
      <w:r>
        <w:rPr>
          <w:rFonts w:ascii="Arial" w:hAnsi="Arial" w:cs="Arial"/>
          <w:sz w:val="24"/>
          <w:szCs w:val="24"/>
        </w:rPr>
        <w:t>qualified</w:t>
      </w:r>
      <w:r w:rsidRPr="0063293F">
        <w:rPr>
          <w:rFonts w:ascii="Arial" w:hAnsi="Arial" w:cs="Arial"/>
          <w:sz w:val="24"/>
          <w:szCs w:val="24"/>
        </w:rPr>
        <w:t xml:space="preserve"> trained staff after obtaining a written request </w:t>
      </w:r>
      <w:r>
        <w:rPr>
          <w:rFonts w:ascii="Arial" w:hAnsi="Arial" w:cs="Arial"/>
          <w:sz w:val="24"/>
          <w:szCs w:val="24"/>
        </w:rPr>
        <w:t xml:space="preserve">       </w:t>
      </w:r>
    </w:p>
    <w:p w14:paraId="14B3B2B6" w14:textId="77777777" w:rsidR="009B57CA" w:rsidRPr="0063293F" w:rsidRDefault="009B57CA" w:rsidP="00AC4326">
      <w:pPr>
        <w:pStyle w:val="NHSText"/>
        <w:ind w:left="720" w:firstLine="12"/>
        <w:rPr>
          <w:sz w:val="24"/>
          <w:szCs w:val="24"/>
        </w:rPr>
      </w:pPr>
      <w:r w:rsidRPr="0063293F">
        <w:rPr>
          <w:sz w:val="24"/>
          <w:szCs w:val="24"/>
        </w:rPr>
        <w:t xml:space="preserve">To ensure compliance with </w:t>
      </w:r>
      <w:r w:rsidR="00CF642B" w:rsidRPr="00AC4326">
        <w:rPr>
          <w:sz w:val="24"/>
          <w:szCs w:val="24"/>
        </w:rPr>
        <w:t>British Standards for Haematology</w:t>
      </w:r>
      <w:r w:rsidR="00AC4326">
        <w:rPr>
          <w:sz w:val="24"/>
          <w:szCs w:val="24"/>
        </w:rPr>
        <w:t xml:space="preserve"> </w:t>
      </w:r>
      <w:r w:rsidR="00D26DDD">
        <w:rPr>
          <w:sz w:val="24"/>
          <w:szCs w:val="24"/>
        </w:rPr>
        <w:t>(BSH)</w:t>
      </w:r>
      <w:r w:rsidRPr="0063293F">
        <w:rPr>
          <w:sz w:val="24"/>
          <w:szCs w:val="24"/>
        </w:rPr>
        <w:t xml:space="preserve"> guidelines: </w:t>
      </w:r>
      <w:r w:rsidR="00934835">
        <w:rPr>
          <w:sz w:val="24"/>
          <w:szCs w:val="24"/>
        </w:rPr>
        <w:t xml:space="preserve"> </w:t>
      </w:r>
      <w:hyperlink r:id="rId21" w:history="1">
        <w:r w:rsidR="00934835" w:rsidRPr="00934835">
          <w:rPr>
            <w:rStyle w:val="Hyperlink"/>
            <w:sz w:val="24"/>
            <w:szCs w:val="24"/>
          </w:rPr>
          <w:t>Administ</w:t>
        </w:r>
        <w:r w:rsidR="00934835">
          <w:rPr>
            <w:rStyle w:val="Hyperlink"/>
            <w:sz w:val="24"/>
            <w:szCs w:val="24"/>
          </w:rPr>
          <w:t>r</w:t>
        </w:r>
        <w:r w:rsidR="00934835" w:rsidRPr="00934835">
          <w:rPr>
            <w:rStyle w:val="Hyperlink"/>
            <w:sz w:val="24"/>
            <w:szCs w:val="24"/>
          </w:rPr>
          <w:t>ation of Blood Components</w:t>
        </w:r>
      </w:hyperlink>
      <w:r w:rsidRPr="0063293F">
        <w:rPr>
          <w:sz w:val="24"/>
          <w:szCs w:val="24"/>
        </w:rPr>
        <w:t>” is required.</w:t>
      </w:r>
    </w:p>
    <w:p w14:paraId="4CDB9CB3" w14:textId="77777777" w:rsidR="009B57CA" w:rsidRPr="0063293F" w:rsidRDefault="009B57CA" w:rsidP="009B57CA">
      <w:pPr>
        <w:pStyle w:val="ListParagraph"/>
        <w:rPr>
          <w:rFonts w:ascii="Arial" w:hAnsi="Arial" w:cs="Arial"/>
          <w:sz w:val="24"/>
          <w:szCs w:val="24"/>
        </w:rPr>
      </w:pPr>
      <w:r w:rsidRPr="0063293F">
        <w:rPr>
          <w:rFonts w:ascii="Arial" w:hAnsi="Arial" w:cs="Arial"/>
          <w:sz w:val="24"/>
          <w:szCs w:val="24"/>
        </w:rPr>
        <w:t xml:space="preserve"> </w:t>
      </w:r>
      <w:r w:rsidRPr="0063293F">
        <w:rPr>
          <w:rFonts w:ascii="Arial" w:hAnsi="Arial" w:cs="Arial"/>
          <w:sz w:val="24"/>
          <w:szCs w:val="24"/>
        </w:rPr>
        <w:tab/>
      </w:r>
    </w:p>
    <w:p w14:paraId="20175BCA" w14:textId="77777777" w:rsidR="009B57CA" w:rsidRPr="0063293F" w:rsidRDefault="009B57CA" w:rsidP="009B57CA">
      <w:pPr>
        <w:pStyle w:val="ListParagraph"/>
        <w:rPr>
          <w:rFonts w:ascii="Arial" w:hAnsi="Arial" w:cs="Arial"/>
          <w:sz w:val="24"/>
          <w:szCs w:val="24"/>
        </w:rPr>
      </w:pPr>
      <w:r w:rsidRPr="0063293F">
        <w:rPr>
          <w:rFonts w:ascii="Arial" w:hAnsi="Arial" w:cs="Arial"/>
          <w:sz w:val="24"/>
          <w:szCs w:val="24"/>
        </w:rPr>
        <w:t>1st sample for group and antibody screens</w:t>
      </w:r>
    </w:p>
    <w:p w14:paraId="3B292947" w14:textId="77777777" w:rsidR="00AC4326" w:rsidRDefault="00AC4326" w:rsidP="009B57CA">
      <w:pPr>
        <w:pStyle w:val="ListParagraph"/>
        <w:rPr>
          <w:rFonts w:ascii="Arial" w:hAnsi="Arial" w:cs="Arial"/>
          <w:sz w:val="24"/>
          <w:szCs w:val="24"/>
        </w:rPr>
      </w:pPr>
    </w:p>
    <w:p w14:paraId="35215AEA" w14:textId="77777777" w:rsidR="009B57CA" w:rsidRPr="0063293F" w:rsidRDefault="009B57CA" w:rsidP="009B57CA">
      <w:pPr>
        <w:pStyle w:val="ListParagraph"/>
        <w:rPr>
          <w:rFonts w:ascii="Arial" w:hAnsi="Arial" w:cs="Arial"/>
          <w:sz w:val="24"/>
          <w:szCs w:val="24"/>
        </w:rPr>
      </w:pPr>
      <w:r w:rsidRPr="0063293F">
        <w:rPr>
          <w:rFonts w:ascii="Arial" w:hAnsi="Arial" w:cs="Arial"/>
          <w:sz w:val="24"/>
          <w:szCs w:val="24"/>
        </w:rPr>
        <w:t>2nd sample for confirmatory ABO testing</w:t>
      </w:r>
    </w:p>
    <w:p w14:paraId="5BA99FD8" w14:textId="77777777" w:rsidR="009B57CA" w:rsidRDefault="009B57CA" w:rsidP="009B57CA">
      <w:pPr>
        <w:pStyle w:val="ListParagraph"/>
        <w:rPr>
          <w:rFonts w:ascii="Arial" w:hAnsi="Arial" w:cs="Arial"/>
          <w:sz w:val="24"/>
          <w:szCs w:val="24"/>
        </w:rPr>
      </w:pPr>
      <w:r w:rsidRPr="0063293F">
        <w:rPr>
          <w:rFonts w:ascii="Arial" w:hAnsi="Arial" w:cs="Arial"/>
          <w:sz w:val="24"/>
          <w:szCs w:val="24"/>
        </w:rPr>
        <w:t xml:space="preserve">These samples must be taken separately by a different member of staff at </w:t>
      </w:r>
      <w:r w:rsidR="00934835">
        <w:rPr>
          <w:rFonts w:ascii="Arial" w:hAnsi="Arial" w:cs="Arial"/>
          <w:sz w:val="24"/>
          <w:szCs w:val="24"/>
        </w:rPr>
        <w:t xml:space="preserve">least 10 minutes apart </w:t>
      </w:r>
      <w:r w:rsidRPr="0063293F">
        <w:rPr>
          <w:rFonts w:ascii="Arial" w:hAnsi="Arial" w:cs="Arial"/>
          <w:sz w:val="24"/>
          <w:szCs w:val="24"/>
        </w:rPr>
        <w:t>from the first sample, following positive patient identification on each occasion.</w:t>
      </w:r>
    </w:p>
    <w:p w14:paraId="1565FD55" w14:textId="77777777" w:rsidR="00AC4326" w:rsidRDefault="00AC4326" w:rsidP="007B5F53">
      <w:pPr>
        <w:pStyle w:val="ListParagraph"/>
        <w:spacing w:after="0"/>
        <w:rPr>
          <w:rFonts w:ascii="Arial" w:hAnsi="Arial" w:cs="Arial"/>
          <w:sz w:val="24"/>
          <w:szCs w:val="24"/>
        </w:rPr>
      </w:pPr>
    </w:p>
    <w:p w14:paraId="04B473E2" w14:textId="77777777" w:rsidR="009B57CA" w:rsidRPr="008528D3" w:rsidRDefault="009B57CA" w:rsidP="00AA1171">
      <w:pPr>
        <w:pStyle w:val="NHSText"/>
        <w:rPr>
          <w:sz w:val="24"/>
          <w:szCs w:val="24"/>
        </w:rPr>
      </w:pPr>
      <w:r w:rsidRPr="002B1501">
        <w:rPr>
          <w:b/>
          <w:sz w:val="24"/>
          <w:szCs w:val="24"/>
        </w:rPr>
        <w:t>BSH guidelines for timing of samples:</w:t>
      </w:r>
    </w:p>
    <w:p w14:paraId="19CE5BF4" w14:textId="77777777" w:rsidR="009B57CA" w:rsidRPr="002F3415" w:rsidRDefault="009B57CA" w:rsidP="009B57CA">
      <w:pPr>
        <w:pStyle w:val="NHSText"/>
        <w:rPr>
          <w:sz w:val="24"/>
          <w:szCs w:val="24"/>
        </w:rPr>
      </w:pPr>
      <w:r w:rsidRPr="002F3415">
        <w:rPr>
          <w:sz w:val="24"/>
          <w:szCs w:val="24"/>
        </w:rPr>
        <w:t>Patient</w:t>
      </w:r>
      <w:r w:rsidR="00934835">
        <w:rPr>
          <w:sz w:val="24"/>
          <w:szCs w:val="24"/>
        </w:rPr>
        <w:t xml:space="preserve">s who are pregnant or patients who have been </w:t>
      </w:r>
      <w:r w:rsidRPr="002F3415">
        <w:rPr>
          <w:sz w:val="24"/>
          <w:szCs w:val="24"/>
        </w:rPr>
        <w:t>transfused within the last 3 months</w:t>
      </w:r>
      <w:r>
        <w:rPr>
          <w:sz w:val="24"/>
          <w:szCs w:val="24"/>
        </w:rPr>
        <w:t xml:space="preserve"> - </w:t>
      </w:r>
      <w:r w:rsidRPr="002F3415">
        <w:rPr>
          <w:sz w:val="24"/>
          <w:szCs w:val="24"/>
        </w:rPr>
        <w:t>Sample within 72 hrs of the required date of transfusion</w:t>
      </w:r>
      <w:r w:rsidRPr="002F3415">
        <w:rPr>
          <w:color w:val="FF0000"/>
          <w:sz w:val="24"/>
          <w:szCs w:val="24"/>
        </w:rPr>
        <w:t>.</w:t>
      </w:r>
    </w:p>
    <w:p w14:paraId="1CAA519F" w14:textId="77777777" w:rsidR="009B57CA" w:rsidRPr="002F3415" w:rsidRDefault="009B57CA" w:rsidP="009B57CA">
      <w:pPr>
        <w:pStyle w:val="NHSText"/>
        <w:ind w:left="1080"/>
        <w:rPr>
          <w:color w:val="FF0000"/>
          <w:sz w:val="24"/>
          <w:szCs w:val="24"/>
        </w:rPr>
      </w:pPr>
      <w:r>
        <w:rPr>
          <w:sz w:val="24"/>
          <w:szCs w:val="24"/>
        </w:rPr>
        <w:lastRenderedPageBreak/>
        <w:t xml:space="preserve">    </w:t>
      </w:r>
    </w:p>
    <w:p w14:paraId="4D09FA28" w14:textId="77777777" w:rsidR="009B57CA" w:rsidRPr="002F3415" w:rsidRDefault="009B57CA" w:rsidP="009B57CA">
      <w:pPr>
        <w:pStyle w:val="NHSText"/>
        <w:rPr>
          <w:sz w:val="24"/>
          <w:szCs w:val="24"/>
        </w:rPr>
      </w:pPr>
      <w:r w:rsidRPr="002F3415">
        <w:rPr>
          <w:sz w:val="24"/>
          <w:szCs w:val="24"/>
        </w:rPr>
        <w:t>Greater than 3 months/never – Sample within 7 days of the required date of transfusion.</w:t>
      </w:r>
    </w:p>
    <w:p w14:paraId="12CEAF9E" w14:textId="77777777" w:rsidR="009B57CA" w:rsidRDefault="009B57CA" w:rsidP="009B57CA">
      <w:pPr>
        <w:pStyle w:val="NHSText"/>
      </w:pPr>
    </w:p>
    <w:p w14:paraId="1E340722" w14:textId="77777777" w:rsidR="009B57CA" w:rsidRPr="00AC4326" w:rsidRDefault="009B57CA" w:rsidP="009B57CA">
      <w:pPr>
        <w:pStyle w:val="NHSText"/>
        <w:rPr>
          <w:sz w:val="24"/>
          <w:szCs w:val="24"/>
        </w:rPr>
      </w:pPr>
      <w:r w:rsidRPr="00AC4326">
        <w:rPr>
          <w:sz w:val="24"/>
          <w:szCs w:val="24"/>
        </w:rPr>
        <w:t>NHS number must be on both the bottle and the form</w:t>
      </w:r>
    </w:p>
    <w:p w14:paraId="4D0268CF" w14:textId="77777777" w:rsidR="009B57CA" w:rsidRDefault="009B57CA" w:rsidP="009B57CA">
      <w:pPr>
        <w:rPr>
          <w:b/>
        </w:rPr>
      </w:pPr>
    </w:p>
    <w:p w14:paraId="707BB5A6" w14:textId="77777777" w:rsidR="009B57CA" w:rsidRPr="0063293F" w:rsidRDefault="009B57CA" w:rsidP="009B57CA">
      <w:pPr>
        <w:pStyle w:val="ListParagraph"/>
        <w:numPr>
          <w:ilvl w:val="0"/>
          <w:numId w:val="24"/>
        </w:numPr>
        <w:rPr>
          <w:rFonts w:ascii="Arial" w:hAnsi="Arial" w:cs="Arial"/>
          <w:b/>
          <w:sz w:val="24"/>
          <w:szCs w:val="24"/>
        </w:rPr>
      </w:pPr>
      <w:r w:rsidRPr="0063293F">
        <w:rPr>
          <w:rFonts w:ascii="Arial" w:hAnsi="Arial" w:cs="Arial"/>
          <w:b/>
          <w:sz w:val="24"/>
          <w:szCs w:val="24"/>
        </w:rPr>
        <w:t>Patient Safety</w:t>
      </w:r>
    </w:p>
    <w:p w14:paraId="54F48316" w14:textId="77777777" w:rsidR="009B57CA" w:rsidRPr="0063293F" w:rsidRDefault="009B57CA" w:rsidP="009B57CA">
      <w:pPr>
        <w:pStyle w:val="ListParagraph"/>
        <w:rPr>
          <w:rFonts w:ascii="Arial" w:hAnsi="Arial" w:cs="Arial"/>
          <w:sz w:val="24"/>
          <w:szCs w:val="24"/>
        </w:rPr>
      </w:pPr>
      <w:r w:rsidRPr="0063293F">
        <w:rPr>
          <w:rFonts w:ascii="Arial" w:hAnsi="Arial" w:cs="Arial"/>
          <w:sz w:val="24"/>
          <w:szCs w:val="24"/>
        </w:rPr>
        <w:t>The principle of patient care during transfusion is to ensure patient safety.  Patients receiving transfusions should be monitored for signs of potential complications of transfusion and any suspected problems dealt with immediately.  Visual observation of the patient is often the best way of assessing patients during transfusion so the patient should be in a place where they can be readily observed by staff.</w:t>
      </w:r>
    </w:p>
    <w:p w14:paraId="4355BE7B" w14:textId="77777777" w:rsidR="009B57CA" w:rsidRDefault="009B57CA" w:rsidP="009B57CA">
      <w:pPr>
        <w:ind w:left="720" w:hanging="720"/>
      </w:pPr>
      <w:r>
        <w:rPr>
          <w:b/>
        </w:rPr>
        <w:t>V.</w:t>
      </w:r>
      <w:r>
        <w:rPr>
          <w:b/>
        </w:rPr>
        <w:tab/>
        <w:t>Wristband</w:t>
      </w:r>
    </w:p>
    <w:p w14:paraId="4B794635" w14:textId="77777777" w:rsidR="009B57CA" w:rsidRDefault="009B57CA" w:rsidP="009B57CA">
      <w:pPr>
        <w:ind w:left="720" w:hanging="720"/>
        <w:rPr>
          <w:color w:val="FF0000"/>
        </w:rPr>
      </w:pPr>
      <w:r>
        <w:tab/>
        <w:t xml:space="preserve">Every patient receiving a blood transfusion </w:t>
      </w:r>
      <w:r w:rsidRPr="00647395">
        <w:rPr>
          <w:b/>
        </w:rPr>
        <w:t>must have</w:t>
      </w:r>
      <w:r>
        <w:t xml:space="preserve"> a wristband in place completed as per the DCHS </w:t>
      </w:r>
      <w:hyperlink r:id="rId22" w:history="1">
        <w:r w:rsidRPr="00075517">
          <w:rPr>
            <w:rStyle w:val="Hyperlink"/>
            <w:szCs w:val="24"/>
          </w:rPr>
          <w:t>Identification Policy for Patients.</w:t>
        </w:r>
      </w:hyperlink>
      <w:r>
        <w:rPr>
          <w:color w:val="FF0000"/>
        </w:rPr>
        <w:t xml:space="preserve"> </w:t>
      </w:r>
    </w:p>
    <w:p w14:paraId="06872AB6" w14:textId="77777777" w:rsidR="009B57CA" w:rsidRPr="00C31868" w:rsidRDefault="009B57CA" w:rsidP="009B57CA">
      <w:pPr>
        <w:rPr>
          <w:sz w:val="22"/>
        </w:rPr>
      </w:pPr>
    </w:p>
    <w:p w14:paraId="0A7E383A" w14:textId="77777777" w:rsidR="009B57CA" w:rsidRDefault="009B57CA" w:rsidP="009B57CA">
      <w:r>
        <w:rPr>
          <w:b/>
        </w:rPr>
        <w:t>VI.</w:t>
      </w:r>
      <w:r>
        <w:rPr>
          <w:b/>
        </w:rPr>
        <w:tab/>
        <w:t>Required Checks of Patient and the Blood Product to be administered</w:t>
      </w:r>
    </w:p>
    <w:p w14:paraId="273FADB6" w14:textId="77777777" w:rsidR="009B57CA" w:rsidRDefault="009B57CA" w:rsidP="009B57CA">
      <w:pPr>
        <w:ind w:left="720" w:hanging="720"/>
      </w:pPr>
      <w:r>
        <w:tab/>
        <w:t>Administering the wrong blood type (ABO incompatibility) is the most serious outcome of error during transfusions.  Most of these incidents are due to the failure of the identity checks carried out between the patient and the blood to be transfused.</w:t>
      </w:r>
    </w:p>
    <w:p w14:paraId="50F7F223" w14:textId="77777777" w:rsidR="009B57CA" w:rsidRPr="00C31868" w:rsidRDefault="009B57CA" w:rsidP="009B57CA">
      <w:pPr>
        <w:ind w:left="720" w:hanging="720"/>
        <w:rPr>
          <w:sz w:val="22"/>
        </w:rPr>
      </w:pPr>
    </w:p>
    <w:p w14:paraId="53110C72" w14:textId="77777777" w:rsidR="009B57CA" w:rsidRPr="0063293F" w:rsidRDefault="009B57CA" w:rsidP="008D343A">
      <w:pPr>
        <w:pStyle w:val="ListParagraph"/>
        <w:numPr>
          <w:ilvl w:val="1"/>
          <w:numId w:val="24"/>
        </w:numPr>
        <w:spacing w:after="0"/>
        <w:ind w:hanging="731"/>
        <w:rPr>
          <w:rFonts w:ascii="Arial" w:hAnsi="Arial" w:cs="Arial"/>
          <w:b/>
          <w:sz w:val="24"/>
          <w:szCs w:val="24"/>
        </w:rPr>
      </w:pPr>
      <w:r w:rsidRPr="0063293F">
        <w:rPr>
          <w:rFonts w:ascii="Arial" w:hAnsi="Arial" w:cs="Arial"/>
          <w:b/>
          <w:sz w:val="24"/>
          <w:szCs w:val="24"/>
        </w:rPr>
        <w:t>Initial Check (Away From Patient)</w:t>
      </w:r>
    </w:p>
    <w:p w14:paraId="50174230" w14:textId="77777777" w:rsidR="009B57CA" w:rsidRDefault="009B57CA" w:rsidP="009B57CA">
      <w:pPr>
        <w:ind w:left="720" w:hanging="720"/>
      </w:pPr>
      <w:r>
        <w:rPr>
          <w:b/>
        </w:rPr>
        <w:tab/>
      </w:r>
      <w:r>
        <w:t>Precautions must be taken to ensure the correct identification of the patient and blood</w:t>
      </w:r>
      <w:r w:rsidRPr="00374598">
        <w:rPr>
          <w:b/>
        </w:rPr>
        <w:t>.  Double independent checks must be carried out by two</w:t>
      </w:r>
      <w:r>
        <w:rPr>
          <w:b/>
        </w:rPr>
        <w:t xml:space="preserve"> registered nurses</w:t>
      </w:r>
      <w:r>
        <w:t xml:space="preserve"> with the check on relevant information contained within the patient’s health record of:</w:t>
      </w:r>
    </w:p>
    <w:p w14:paraId="2752FDEF" w14:textId="77777777" w:rsidR="009B57CA" w:rsidRDefault="009B57CA" w:rsidP="009B57CA">
      <w:pPr>
        <w:numPr>
          <w:ilvl w:val="0"/>
          <w:numId w:val="21"/>
        </w:numPr>
      </w:pPr>
      <w:r>
        <w:t>Full name</w:t>
      </w:r>
    </w:p>
    <w:p w14:paraId="35E49324" w14:textId="77777777" w:rsidR="009B57CA" w:rsidRDefault="009B57CA" w:rsidP="009B57CA">
      <w:pPr>
        <w:numPr>
          <w:ilvl w:val="0"/>
          <w:numId w:val="21"/>
        </w:numPr>
      </w:pPr>
      <w:r>
        <w:t>Date of birth</w:t>
      </w:r>
    </w:p>
    <w:p w14:paraId="1CED9356" w14:textId="77777777" w:rsidR="009B57CA" w:rsidRDefault="009B57CA" w:rsidP="009B57CA">
      <w:pPr>
        <w:numPr>
          <w:ilvl w:val="0"/>
          <w:numId w:val="21"/>
        </w:numPr>
      </w:pPr>
      <w:r>
        <w:t>NHS number</w:t>
      </w:r>
    </w:p>
    <w:p w14:paraId="613A1A1D" w14:textId="77777777" w:rsidR="009B57CA" w:rsidRDefault="009B57CA" w:rsidP="009B57CA">
      <w:pPr>
        <w:numPr>
          <w:ilvl w:val="0"/>
          <w:numId w:val="21"/>
        </w:numPr>
      </w:pPr>
      <w:r>
        <w:t xml:space="preserve">Blood group </w:t>
      </w:r>
    </w:p>
    <w:p w14:paraId="0D08BC81" w14:textId="77777777" w:rsidR="009B57CA" w:rsidRDefault="009B57CA" w:rsidP="009B57CA">
      <w:pPr>
        <w:numPr>
          <w:ilvl w:val="0"/>
          <w:numId w:val="21"/>
        </w:numPr>
      </w:pPr>
      <w:r>
        <w:t>Blood pack number and expiry date</w:t>
      </w:r>
    </w:p>
    <w:p w14:paraId="23345EE8" w14:textId="77777777" w:rsidR="009B57CA" w:rsidRDefault="009B57CA" w:rsidP="009B57CA">
      <w:pPr>
        <w:ind w:left="720"/>
      </w:pPr>
    </w:p>
    <w:p w14:paraId="2B29AD0B" w14:textId="77777777" w:rsidR="009B57CA" w:rsidRDefault="009B57CA" w:rsidP="009B57CA">
      <w:pPr>
        <w:ind w:left="720"/>
      </w:pPr>
      <w:r w:rsidRPr="0063293F">
        <w:rPr>
          <w:b/>
          <w:szCs w:val="24"/>
        </w:rPr>
        <w:t>b.</w:t>
      </w:r>
      <w:r w:rsidRPr="0063293F">
        <w:rPr>
          <w:b/>
          <w:szCs w:val="24"/>
        </w:rPr>
        <w:tab/>
        <w:t>Second Check (At the Bedside)</w:t>
      </w:r>
    </w:p>
    <w:p w14:paraId="78E052C3" w14:textId="77777777" w:rsidR="009B57CA" w:rsidRDefault="009B57CA" w:rsidP="009B57CA">
      <w:pPr>
        <w:ind w:left="720" w:hanging="720"/>
        <w:rPr>
          <w:b/>
        </w:rPr>
      </w:pPr>
      <w:r>
        <w:rPr>
          <w:b/>
        </w:rPr>
        <w:tab/>
      </w:r>
      <w:r>
        <w:t xml:space="preserve">This is the final check carried out by two registered nurses, </w:t>
      </w:r>
      <w:r>
        <w:rPr>
          <w:bCs/>
        </w:rPr>
        <w:t>at the bedside.  There</w:t>
      </w:r>
      <w:r>
        <w:rPr>
          <w:b/>
        </w:rPr>
        <w:t xml:space="preserve"> </w:t>
      </w:r>
      <w:r>
        <w:rPr>
          <w:bCs/>
        </w:rPr>
        <w:t xml:space="preserve">must be verbal communication with the patient </w:t>
      </w:r>
      <w:r>
        <w:t xml:space="preserve">to confirm their identity against the wristband with the information on the blood pack.  Patients unable to communicate must have their identity checked against their wristband.  </w:t>
      </w:r>
      <w:r>
        <w:rPr>
          <w:b/>
        </w:rPr>
        <w:t>If the wristband is missing do not administer the blood transfusion.</w:t>
      </w:r>
    </w:p>
    <w:p w14:paraId="50D405E4" w14:textId="77777777" w:rsidR="009B57CA" w:rsidRDefault="009B57CA" w:rsidP="009B57CA">
      <w:pPr>
        <w:ind w:left="720" w:hanging="720"/>
        <w:rPr>
          <w:b/>
        </w:rPr>
      </w:pPr>
    </w:p>
    <w:p w14:paraId="70F2C9D3" w14:textId="77777777" w:rsidR="009B57CA" w:rsidRDefault="009B57CA" w:rsidP="007B5F53">
      <w:pPr>
        <w:pStyle w:val="BodyTextIndent"/>
        <w:spacing w:after="0"/>
        <w:ind w:left="720" w:hanging="437"/>
        <w:rPr>
          <w:bCs/>
        </w:rPr>
      </w:pPr>
      <w:r>
        <w:rPr>
          <w:bCs/>
        </w:rPr>
        <w:t xml:space="preserve">       Transfusion should only take place if the patient identification details on the blood component pack and the wristband match.  If they do not the transfusion laboratory should be </w:t>
      </w:r>
      <w:proofErr w:type="gramStart"/>
      <w:r>
        <w:rPr>
          <w:bCs/>
        </w:rPr>
        <w:t>informed</w:t>
      </w:r>
      <w:proofErr w:type="gramEnd"/>
      <w:r>
        <w:rPr>
          <w:bCs/>
        </w:rPr>
        <w:t xml:space="preserve"> and the component must not be transfused until there has been an investigation and any discrepancies resolved. A repeat pre-transfusion blood sample may be required. </w:t>
      </w:r>
    </w:p>
    <w:p w14:paraId="2D35A73A" w14:textId="77777777" w:rsidR="00AC4326" w:rsidRDefault="00AC4326" w:rsidP="00AA1171">
      <w:pPr>
        <w:ind w:left="720" w:hanging="720"/>
        <w:rPr>
          <w:b/>
        </w:rPr>
      </w:pPr>
    </w:p>
    <w:p w14:paraId="7E5D3468" w14:textId="77777777" w:rsidR="00825C4E" w:rsidRDefault="009B57CA">
      <w:pPr>
        <w:ind w:left="720" w:hanging="720"/>
        <w:rPr>
          <w:b/>
        </w:rPr>
      </w:pPr>
      <w:r>
        <w:rPr>
          <w:b/>
        </w:rPr>
        <w:t>vii.</w:t>
      </w:r>
      <w:r>
        <w:rPr>
          <w:b/>
        </w:rPr>
        <w:tab/>
      </w:r>
    </w:p>
    <w:p w14:paraId="58B07FE7" w14:textId="77777777" w:rsidR="009B57CA" w:rsidRDefault="00825C4E">
      <w:pPr>
        <w:ind w:left="720" w:hanging="720"/>
      </w:pPr>
      <w:r>
        <w:rPr>
          <w:b/>
        </w:rPr>
        <w:t xml:space="preserve">           </w:t>
      </w:r>
      <w:proofErr w:type="spellStart"/>
      <w:r>
        <w:rPr>
          <w:b/>
        </w:rPr>
        <w:t>a.</w:t>
      </w:r>
      <w:r w:rsidR="009B57CA">
        <w:rPr>
          <w:b/>
        </w:rPr>
        <w:t>Adverse</w:t>
      </w:r>
      <w:proofErr w:type="spellEnd"/>
      <w:r w:rsidR="009B57CA">
        <w:rPr>
          <w:b/>
        </w:rPr>
        <w:t xml:space="preserve"> Re-action</w:t>
      </w:r>
    </w:p>
    <w:p w14:paraId="0627A028" w14:textId="77777777" w:rsidR="009B57CA" w:rsidRDefault="009B57CA" w:rsidP="00825C4E">
      <w:pPr>
        <w:pStyle w:val="BodyTextIndent"/>
        <w:ind w:left="720" w:hanging="437"/>
      </w:pPr>
      <w:r>
        <w:tab/>
      </w:r>
      <w:r w:rsidRPr="004867AE">
        <w:rPr>
          <w:b/>
        </w:rPr>
        <w:t>In areas where blood transfusions take place, management of febrile or allergic reactions (Appendix 2) should be displayed in the clinical room on the ward or department.</w:t>
      </w:r>
      <w:r>
        <w:t xml:space="preserve"> If a transfusion reaction is suspected, because the patient complains of symptoms or there are changes in observations, please follow appendix 2 and seek ANP or medical advice immediately. Patients should be transferred to secondary care </w:t>
      </w:r>
      <w:r>
        <w:lastRenderedPageBreak/>
        <w:t>where patients show signs of moderate and severe reactions. The relevant blood bank should be informed immediately. So that they can advise and report to SHOT as appropriate.</w:t>
      </w:r>
      <w:r w:rsidR="00934835">
        <w:t xml:space="preserve"> A Datix requires completing.</w:t>
      </w:r>
    </w:p>
    <w:p w14:paraId="3937CCD6" w14:textId="77777777" w:rsidR="00825C4E" w:rsidRDefault="00825C4E" w:rsidP="009B57CA">
      <w:pPr>
        <w:pStyle w:val="BodyTextIndent"/>
        <w:ind w:left="720" w:hanging="437"/>
        <w:rPr>
          <w:b/>
        </w:rPr>
      </w:pPr>
      <w:r>
        <w:rPr>
          <w:b/>
        </w:rPr>
        <w:t xml:space="preserve">    </w:t>
      </w:r>
    </w:p>
    <w:p w14:paraId="2CBA1153" w14:textId="77777777" w:rsidR="00825C4E" w:rsidRPr="00825C4E" w:rsidRDefault="00825C4E" w:rsidP="00825C4E">
      <w:pPr>
        <w:pStyle w:val="BodyTextIndent"/>
        <w:numPr>
          <w:ilvl w:val="1"/>
          <w:numId w:val="24"/>
        </w:numPr>
        <w:rPr>
          <w:bCs/>
          <w:highlight w:val="yellow"/>
        </w:rPr>
      </w:pPr>
      <w:r w:rsidRPr="00825C4E">
        <w:rPr>
          <w:b/>
          <w:highlight w:val="yellow"/>
        </w:rPr>
        <w:t>TACO. Transfusion Associated Circulatory Overload</w:t>
      </w:r>
      <w:r w:rsidR="006034DE">
        <w:rPr>
          <w:b/>
          <w:highlight w:val="yellow"/>
        </w:rPr>
        <w:t xml:space="preserve"> (TACO)</w:t>
      </w:r>
      <w:r w:rsidRPr="00825C4E">
        <w:rPr>
          <w:b/>
          <w:highlight w:val="yellow"/>
        </w:rPr>
        <w:t xml:space="preserve">. </w:t>
      </w:r>
      <w:r w:rsidRPr="00825C4E">
        <w:rPr>
          <w:bCs/>
          <w:highlight w:val="yellow"/>
        </w:rPr>
        <w:t xml:space="preserve">The Blood component prescription chart, TACO checklist should be completed in full by the prescriber and if risk identified actions to reduce risk are documented. </w:t>
      </w:r>
    </w:p>
    <w:p w14:paraId="79375FFC" w14:textId="7E2BE7F2" w:rsidR="00825C4E" w:rsidRPr="00825C4E" w:rsidRDefault="00825C4E" w:rsidP="00825C4E">
      <w:pPr>
        <w:pStyle w:val="BodyTextIndent"/>
        <w:ind w:left="1440"/>
        <w:rPr>
          <w:b/>
          <w:bCs/>
          <w:iCs/>
          <w:sz w:val="26"/>
          <w:szCs w:val="26"/>
        </w:rPr>
      </w:pPr>
      <w:r w:rsidRPr="00825C4E">
        <w:rPr>
          <w:bCs/>
          <w:highlight w:val="yellow"/>
        </w:rPr>
        <w:t>Patient should be educated on risk of TACO and patients being discharge following transfusion should be made aware of symptoms and advised to attend the acute hospital services if display any TACO symptoms.  (documented in patient information</w:t>
      </w:r>
      <w:r w:rsidR="00852819">
        <w:rPr>
          <w:bCs/>
          <w:highlight w:val="yellow"/>
        </w:rPr>
        <w:t xml:space="preserve"> leaflet)</w:t>
      </w:r>
      <w:r w:rsidRPr="00825C4E">
        <w:rPr>
          <w:bCs/>
          <w:highlight w:val="yellow"/>
        </w:rPr>
        <w:t xml:space="preserve"> </w:t>
      </w:r>
    </w:p>
    <w:p w14:paraId="5C6A47A6" w14:textId="77777777" w:rsidR="009B57CA" w:rsidRPr="00944DBF" w:rsidRDefault="009B57CA" w:rsidP="009B57CA">
      <w:pPr>
        <w:pStyle w:val="Heading5"/>
        <w:rPr>
          <w:i w:val="0"/>
        </w:rPr>
      </w:pPr>
      <w:bookmarkStart w:id="35" w:name="_Toc315267065"/>
      <w:bookmarkStart w:id="36" w:name="_Toc401932011"/>
      <w:bookmarkStart w:id="37" w:name="_Toc402170484"/>
      <w:r>
        <w:rPr>
          <w:i w:val="0"/>
        </w:rPr>
        <w:t>5.8</w:t>
      </w:r>
      <w:r w:rsidRPr="00944DBF">
        <w:rPr>
          <w:i w:val="0"/>
        </w:rPr>
        <w:tab/>
        <w:t>Blood Spillage</w:t>
      </w:r>
      <w:bookmarkEnd w:id="35"/>
      <w:bookmarkEnd w:id="36"/>
      <w:bookmarkEnd w:id="37"/>
    </w:p>
    <w:p w14:paraId="744B83F1" w14:textId="77777777" w:rsidR="00304AF8" w:rsidRDefault="00304AF8" w:rsidP="00304AF8">
      <w:r>
        <w:t>It is everyone’s responsibility to ensure that an area is safe following a blood or body fluid spillage</w:t>
      </w:r>
    </w:p>
    <w:p w14:paraId="1011B030" w14:textId="77777777" w:rsidR="00304AF8" w:rsidRDefault="00304AF8" w:rsidP="00304AF8">
      <w:pPr>
        <w:numPr>
          <w:ilvl w:val="0"/>
          <w:numId w:val="26"/>
        </w:numPr>
      </w:pPr>
      <w:r>
        <w:t>Spillages must be dealt with immediately. Any member of staff can deal with a blood or body fluid spillage if appropriately trained. All individuals who may be exposed to body fluid spillages or have responsibility for dealing with these spillages should have appropriate training. Training can be accessed via the Infection Prevention &amp; Control Team.</w:t>
      </w:r>
    </w:p>
    <w:p w14:paraId="11A0C9D4" w14:textId="77777777" w:rsidR="00304AF8" w:rsidRDefault="00304AF8" w:rsidP="00304AF8">
      <w:pPr>
        <w:numPr>
          <w:ilvl w:val="0"/>
          <w:numId w:val="26"/>
        </w:numPr>
      </w:pPr>
      <w:r>
        <w:t>Staff dealing with blood or body fluid spillages should be risk assessed by Occupational Health with regard to their level of exposure and need for Hepatitis B vaccination.</w:t>
      </w:r>
    </w:p>
    <w:p w14:paraId="606B79D1" w14:textId="77777777" w:rsidR="00304AF8" w:rsidRDefault="00304AF8" w:rsidP="00304AF8">
      <w:pPr>
        <w:numPr>
          <w:ilvl w:val="0"/>
          <w:numId w:val="26"/>
        </w:numPr>
      </w:pPr>
      <w:r>
        <w:t>Each area should have clear written instructions on what their local arrangements are for managing body fluid spillages in line with this policy, including who to contact and responsibilities of different staff groups who use the building. This is particularly important in areas where rooms are used by different staff groups and hotel services staff are off site or only provide services at set times of day.</w:t>
      </w:r>
    </w:p>
    <w:p w14:paraId="162D42C9" w14:textId="77777777" w:rsidR="009B57CA" w:rsidRPr="00944DBF" w:rsidRDefault="009B57CA" w:rsidP="009B57CA">
      <w:pPr>
        <w:pStyle w:val="Heading5"/>
        <w:rPr>
          <w:i w:val="0"/>
        </w:rPr>
      </w:pPr>
      <w:bookmarkStart w:id="38" w:name="_Toc315267066"/>
      <w:bookmarkStart w:id="39" w:name="_Toc401932012"/>
      <w:bookmarkStart w:id="40" w:name="_Toc402170485"/>
      <w:r>
        <w:rPr>
          <w:i w:val="0"/>
        </w:rPr>
        <w:t>5.9</w:t>
      </w:r>
      <w:r w:rsidRPr="00944DBF">
        <w:rPr>
          <w:i w:val="0"/>
        </w:rPr>
        <w:tab/>
        <w:t>Indications for Use</w:t>
      </w:r>
      <w:bookmarkEnd w:id="38"/>
      <w:bookmarkEnd w:id="39"/>
      <w:bookmarkEnd w:id="40"/>
    </w:p>
    <w:p w14:paraId="6167D629" w14:textId="77777777" w:rsidR="009B57CA" w:rsidRDefault="00CF642B" w:rsidP="009B57CA">
      <w:r>
        <w:t>P</w:t>
      </w:r>
      <w:r w:rsidR="009B57CA">
        <w:t xml:space="preserve">atients admitted to </w:t>
      </w:r>
      <w:r>
        <w:t>Fenton Ward, Cavendish Hospital</w:t>
      </w:r>
      <w:r w:rsidR="009B57CA">
        <w:t xml:space="preserve"> who are clinically assessed as needing a blood transfusion.</w:t>
      </w:r>
    </w:p>
    <w:p w14:paraId="678FC520" w14:textId="77777777" w:rsidR="009B57CA" w:rsidRPr="00944DBF" w:rsidRDefault="009B57CA" w:rsidP="009B57CA">
      <w:pPr>
        <w:pStyle w:val="Heading5"/>
        <w:rPr>
          <w:i w:val="0"/>
        </w:rPr>
      </w:pPr>
      <w:bookmarkStart w:id="41" w:name="_Toc315267067"/>
      <w:bookmarkStart w:id="42" w:name="_Toc401932013"/>
      <w:bookmarkStart w:id="43" w:name="_Toc402170486"/>
      <w:r>
        <w:rPr>
          <w:i w:val="0"/>
        </w:rPr>
        <w:t>5.10</w:t>
      </w:r>
      <w:r w:rsidRPr="00944DBF">
        <w:rPr>
          <w:i w:val="0"/>
        </w:rPr>
        <w:tab/>
        <w:t>Contra-Indications</w:t>
      </w:r>
      <w:bookmarkEnd w:id="41"/>
      <w:bookmarkEnd w:id="42"/>
      <w:bookmarkEnd w:id="43"/>
    </w:p>
    <w:p w14:paraId="118A3B7D" w14:textId="77777777" w:rsidR="009B57CA" w:rsidRDefault="009B57CA" w:rsidP="009B57CA">
      <w:pPr>
        <w:numPr>
          <w:ilvl w:val="0"/>
          <w:numId w:val="21"/>
        </w:numPr>
      </w:pPr>
      <w:r>
        <w:t>Any patient who has had an allergic reaction to a blood transfusion.</w:t>
      </w:r>
    </w:p>
    <w:p w14:paraId="7F18DC3C" w14:textId="77777777" w:rsidR="009B57CA" w:rsidRPr="00377B28" w:rsidRDefault="009B57CA" w:rsidP="009B57CA">
      <w:pPr>
        <w:numPr>
          <w:ilvl w:val="0"/>
          <w:numId w:val="21"/>
        </w:numPr>
      </w:pPr>
      <w:r>
        <w:t>Any patient who, on religious grounds, refuses a blood transfusion.</w:t>
      </w:r>
    </w:p>
    <w:bookmarkEnd w:id="14"/>
    <w:p w14:paraId="77C5E1FB" w14:textId="77777777" w:rsidR="00875BC7" w:rsidRDefault="00875BC7" w:rsidP="00875BC7">
      <w:pPr>
        <w:rPr>
          <w:bCs/>
        </w:rPr>
      </w:pPr>
    </w:p>
    <w:p w14:paraId="7D7B4182" w14:textId="77777777" w:rsidR="006C35BE" w:rsidRDefault="006C35BE" w:rsidP="00875BC7">
      <w:pPr>
        <w:rPr>
          <w:bCs/>
        </w:rPr>
      </w:pPr>
    </w:p>
    <w:p w14:paraId="7C8D04A5" w14:textId="77777777" w:rsidR="00875BC7" w:rsidRPr="006600FF" w:rsidRDefault="00286A8F" w:rsidP="00EF4BAA">
      <w:pPr>
        <w:pStyle w:val="Heading1"/>
        <w:numPr>
          <w:ilvl w:val="0"/>
          <w:numId w:val="16"/>
        </w:numPr>
        <w:ind w:left="851" w:hanging="851"/>
        <w:rPr>
          <w:caps w:val="0"/>
        </w:rPr>
      </w:pPr>
      <w:bookmarkStart w:id="44" w:name="_Toc343680671"/>
      <w:bookmarkStart w:id="45" w:name="_Toc124767787"/>
      <w:bookmarkStart w:id="46" w:name="_Hlk176901457"/>
      <w:r w:rsidRPr="006600FF">
        <w:rPr>
          <w:caps w:val="0"/>
        </w:rPr>
        <w:t>SUPPORT AND ADDITIONAL CONTACTS</w:t>
      </w:r>
      <w:bookmarkEnd w:id="44"/>
      <w:bookmarkEnd w:id="45"/>
    </w:p>
    <w:p w14:paraId="48F827D9" w14:textId="77777777" w:rsidR="00875BC7" w:rsidRPr="00CB4F19" w:rsidRDefault="00875BC7" w:rsidP="00875BC7">
      <w:pPr>
        <w:rPr>
          <w:rFonts w:ascii="Arial (W1)" w:hAnsi="Arial (W1)"/>
          <w:bCs/>
          <w:szCs w:val="24"/>
        </w:rPr>
      </w:pPr>
    </w:p>
    <w:p w14:paraId="731D9E0C" w14:textId="77777777" w:rsidR="004B0323" w:rsidRDefault="00DA2596" w:rsidP="004B0323">
      <w:pPr>
        <w:rPr>
          <w:szCs w:val="24"/>
        </w:rPr>
      </w:pPr>
      <w:r>
        <w:rPr>
          <w:rFonts w:ascii="Arial (W1)" w:hAnsi="Arial (W1)"/>
          <w:bCs/>
          <w:szCs w:val="24"/>
        </w:rPr>
        <w:t xml:space="preserve">SHOT Point of Contact: </w:t>
      </w:r>
      <w:r w:rsidR="004B0323">
        <w:rPr>
          <w:szCs w:val="24"/>
        </w:rPr>
        <w:t>Kate Casey, Ward Manager Fenton Ward</w:t>
      </w:r>
    </w:p>
    <w:p w14:paraId="524539FB" w14:textId="77777777" w:rsidR="004B0323" w:rsidRDefault="004B0323" w:rsidP="004B0323">
      <w:pPr>
        <w:rPr>
          <w:szCs w:val="24"/>
        </w:rPr>
      </w:pPr>
      <w:r>
        <w:rPr>
          <w:szCs w:val="24"/>
        </w:rPr>
        <w:t>Telephone: 01298 212831</w:t>
      </w:r>
    </w:p>
    <w:bookmarkEnd w:id="46"/>
    <w:p w14:paraId="44CE2355" w14:textId="77777777" w:rsidR="00DA2596" w:rsidRDefault="00DA2596" w:rsidP="00DA2596">
      <w:pPr>
        <w:rPr>
          <w:szCs w:val="24"/>
        </w:rPr>
      </w:pPr>
    </w:p>
    <w:p w14:paraId="332E42DB" w14:textId="77777777" w:rsidR="00DA2596" w:rsidRPr="00AF2DA3" w:rsidRDefault="00DA2596" w:rsidP="00DA2596">
      <w:pPr>
        <w:rPr>
          <w:color w:val="FF0000"/>
          <w:szCs w:val="24"/>
          <w:highlight w:val="yellow"/>
        </w:rPr>
      </w:pPr>
      <w:r w:rsidRPr="00AF2DA3">
        <w:rPr>
          <w:szCs w:val="24"/>
          <w:highlight w:val="yellow"/>
        </w:rPr>
        <w:t xml:space="preserve">Julie Sherratt, Clinical Practice Facilitator </w:t>
      </w:r>
      <w:r w:rsidR="00AF2DA3">
        <w:rPr>
          <w:szCs w:val="24"/>
          <w:highlight w:val="yellow"/>
        </w:rPr>
        <w:t xml:space="preserve"> </w:t>
      </w:r>
      <w:r w:rsidR="00AF2DA3">
        <w:rPr>
          <w:color w:val="FF0000"/>
          <w:szCs w:val="24"/>
          <w:highlight w:val="yellow"/>
        </w:rPr>
        <w:t xml:space="preserve">Delete details. </w:t>
      </w:r>
    </w:p>
    <w:p w14:paraId="10C79045" w14:textId="77777777" w:rsidR="00DA2596" w:rsidRDefault="00CF642B" w:rsidP="00DA2596">
      <w:pPr>
        <w:rPr>
          <w:szCs w:val="24"/>
        </w:rPr>
      </w:pPr>
      <w:r w:rsidRPr="00AF2DA3">
        <w:rPr>
          <w:szCs w:val="24"/>
          <w:highlight w:val="yellow"/>
        </w:rPr>
        <w:t>Mobile</w:t>
      </w:r>
      <w:r w:rsidR="00DA2596" w:rsidRPr="00AF2DA3">
        <w:rPr>
          <w:szCs w:val="24"/>
          <w:highlight w:val="yellow"/>
        </w:rPr>
        <w:t xml:space="preserve">: </w:t>
      </w:r>
      <w:r w:rsidRPr="00AF2DA3">
        <w:rPr>
          <w:szCs w:val="24"/>
          <w:highlight w:val="yellow"/>
        </w:rPr>
        <w:t>07890 535545</w:t>
      </w:r>
    </w:p>
    <w:p w14:paraId="52F67032" w14:textId="77777777" w:rsidR="00CF642B" w:rsidRDefault="00CF642B" w:rsidP="00DA2596">
      <w:pPr>
        <w:rPr>
          <w:szCs w:val="24"/>
        </w:rPr>
      </w:pPr>
    </w:p>
    <w:p w14:paraId="533B12CB" w14:textId="77777777" w:rsidR="00DA2596" w:rsidRDefault="00DA2596" w:rsidP="00CB4F19">
      <w:pPr>
        <w:pStyle w:val="BodyText"/>
        <w:rPr>
          <w:sz w:val="24"/>
          <w:szCs w:val="24"/>
        </w:rPr>
      </w:pPr>
    </w:p>
    <w:p w14:paraId="1C4CCD6A" w14:textId="77777777" w:rsidR="000E0634" w:rsidRPr="006600FF" w:rsidRDefault="00286A8F" w:rsidP="00EF4BAA">
      <w:pPr>
        <w:pStyle w:val="Heading1"/>
        <w:numPr>
          <w:ilvl w:val="0"/>
          <w:numId w:val="16"/>
        </w:numPr>
        <w:ind w:left="851" w:hanging="851"/>
        <w:rPr>
          <w:caps w:val="0"/>
        </w:rPr>
      </w:pPr>
      <w:bookmarkStart w:id="47" w:name="_Toc115859512"/>
      <w:bookmarkStart w:id="48" w:name="_Toc115859622"/>
      <w:bookmarkStart w:id="49" w:name="_Toc124767788"/>
      <w:bookmarkStart w:id="50" w:name="_Hlk176902149"/>
      <w:bookmarkEnd w:id="47"/>
      <w:bookmarkEnd w:id="48"/>
      <w:commentRangeStart w:id="51"/>
      <w:r w:rsidRPr="006600FF">
        <w:rPr>
          <w:caps w:val="0"/>
        </w:rPr>
        <w:t>SUPPORTING DOCUMENTS OR RELEVANT REFERENCES</w:t>
      </w:r>
      <w:bookmarkEnd w:id="49"/>
      <w:commentRangeEnd w:id="51"/>
      <w:r w:rsidR="006034DE">
        <w:rPr>
          <w:rStyle w:val="CommentReference"/>
          <w:b w:val="0"/>
          <w:bCs w:val="0"/>
          <w:caps w:val="0"/>
          <w:kern w:val="0"/>
        </w:rPr>
        <w:commentReference w:id="51"/>
      </w:r>
    </w:p>
    <w:p w14:paraId="497122EA" w14:textId="77777777" w:rsidR="00875BC7" w:rsidRDefault="00875BC7" w:rsidP="00875BC7">
      <w:pPr>
        <w:pStyle w:val="Heading3"/>
        <w:tabs>
          <w:tab w:val="left" w:pos="720"/>
        </w:tabs>
        <w:ind w:left="720" w:hanging="720"/>
      </w:pPr>
    </w:p>
    <w:p w14:paraId="145548D2" w14:textId="77777777" w:rsidR="00DA2596" w:rsidRPr="00AA1171" w:rsidRDefault="00DA2596" w:rsidP="00DA2596">
      <w:pPr>
        <w:rPr>
          <w:szCs w:val="24"/>
        </w:rPr>
      </w:pPr>
      <w:bookmarkStart w:id="52" w:name="_Hlk115858408"/>
      <w:r w:rsidRPr="00AA1171">
        <w:rPr>
          <w:szCs w:val="24"/>
        </w:rPr>
        <w:t xml:space="preserve">DCHS </w:t>
      </w:r>
      <w:hyperlink r:id="rId26" w:history="1">
        <w:r w:rsidR="00075517" w:rsidRPr="007B5F53">
          <w:rPr>
            <w:rStyle w:val="Hyperlink"/>
            <w:szCs w:val="24"/>
            <w:shd w:val="clear" w:color="auto" w:fill="FFFFFF"/>
          </w:rPr>
          <w:t>Intravenous Therapy and Vascular Access Device (VAD) Policy – Adults</w:t>
        </w:r>
      </w:hyperlink>
      <w:r w:rsidR="00075517" w:rsidRPr="007B5F53">
        <w:rPr>
          <w:color w:val="0088CC"/>
          <w:szCs w:val="24"/>
          <w:shd w:val="clear" w:color="auto" w:fill="FFFFFF"/>
        </w:rPr>
        <w:t xml:space="preserve"> </w:t>
      </w:r>
    </w:p>
    <w:bookmarkEnd w:id="52"/>
    <w:p w14:paraId="26D763A7" w14:textId="77777777" w:rsidR="00DA2596" w:rsidRPr="007B5F53" w:rsidRDefault="00DA2596" w:rsidP="1F390FFE">
      <w:pPr>
        <w:ind w:left="360" w:hanging="360"/>
        <w:rPr>
          <w:rFonts w:eastAsia="Calibri"/>
          <w:color w:val="201F1E"/>
          <w:szCs w:val="24"/>
        </w:rPr>
      </w:pPr>
    </w:p>
    <w:p w14:paraId="3016BC76" w14:textId="77777777" w:rsidR="00DA2596" w:rsidRPr="00AA1171" w:rsidRDefault="01338581" w:rsidP="1F390FFE">
      <w:pPr>
        <w:rPr>
          <w:szCs w:val="24"/>
        </w:rPr>
      </w:pPr>
      <w:r w:rsidRPr="007B5F53">
        <w:rPr>
          <w:rFonts w:eastAsia="Calibri"/>
          <w:color w:val="201F1E"/>
          <w:szCs w:val="24"/>
        </w:rPr>
        <w:t>The administration of blood components: a British Society for</w:t>
      </w:r>
      <w:r w:rsidR="00B62D52" w:rsidRPr="007B5F53">
        <w:rPr>
          <w:rFonts w:eastAsia="Calibri"/>
          <w:color w:val="201F1E"/>
          <w:szCs w:val="24"/>
        </w:rPr>
        <w:t xml:space="preserve"> </w:t>
      </w:r>
      <w:r w:rsidRPr="007B5F53">
        <w:rPr>
          <w:rFonts w:eastAsia="Calibri"/>
          <w:color w:val="201F1E"/>
          <w:szCs w:val="24"/>
        </w:rPr>
        <w:t xml:space="preserve">Haematology Guideline 2017.  </w:t>
      </w:r>
    </w:p>
    <w:p w14:paraId="7348B695" w14:textId="77777777" w:rsidR="00DA2596" w:rsidRPr="007B5F53" w:rsidRDefault="00DA2596" w:rsidP="00DA2596">
      <w:pPr>
        <w:rPr>
          <w:szCs w:val="24"/>
        </w:rPr>
      </w:pPr>
    </w:p>
    <w:p w14:paraId="4791696A" w14:textId="77777777" w:rsidR="00DA2596" w:rsidRPr="007B5F53" w:rsidRDefault="00DA2596" w:rsidP="00DA2596">
      <w:pPr>
        <w:rPr>
          <w:szCs w:val="24"/>
        </w:rPr>
      </w:pPr>
      <w:r w:rsidRPr="00AA1171">
        <w:rPr>
          <w:szCs w:val="24"/>
        </w:rPr>
        <w:t xml:space="preserve">Editor DBL, McClelland Handbook of Transfusion Medicine, </w:t>
      </w:r>
      <w:r w:rsidRPr="007B5F53">
        <w:rPr>
          <w:szCs w:val="24"/>
        </w:rPr>
        <w:t xml:space="preserve">  Published by TSO at Blackwell.</w:t>
      </w:r>
      <w:r w:rsidR="4C216558" w:rsidRPr="007B5F53">
        <w:rPr>
          <w:szCs w:val="24"/>
        </w:rPr>
        <w:t xml:space="preserve"> 2014</w:t>
      </w:r>
    </w:p>
    <w:p w14:paraId="3085E7F1" w14:textId="77777777" w:rsidR="1F390FFE" w:rsidRPr="007B5F53" w:rsidRDefault="1F390FFE" w:rsidP="1F390FFE">
      <w:pPr>
        <w:rPr>
          <w:szCs w:val="24"/>
        </w:rPr>
      </w:pPr>
    </w:p>
    <w:p w14:paraId="1C1FD9A0" w14:textId="77777777" w:rsidR="3B14FE13" w:rsidRDefault="3B14FE13" w:rsidP="1F390FFE">
      <w:pPr>
        <w:rPr>
          <w:rStyle w:val="Hyperlink"/>
          <w:rFonts w:eastAsia="Calibri"/>
          <w:szCs w:val="24"/>
        </w:rPr>
      </w:pPr>
      <w:r w:rsidRPr="007B5F53">
        <w:rPr>
          <w:rFonts w:eastAsia="Calibri"/>
          <w:color w:val="201F1E"/>
          <w:szCs w:val="24"/>
        </w:rPr>
        <w:t xml:space="preserve">JPAC website. </w:t>
      </w:r>
      <w:hyperlink r:id="rId27" w:history="1">
        <w:r w:rsidRPr="007B5F53">
          <w:rPr>
            <w:rStyle w:val="Hyperlink"/>
            <w:rFonts w:eastAsia="Calibri"/>
            <w:szCs w:val="24"/>
          </w:rPr>
          <w:t>Welcome (transfusionguidelines.org)</w:t>
        </w:r>
      </w:hyperlink>
    </w:p>
    <w:p w14:paraId="0CEC9722" w14:textId="77777777" w:rsidR="00E345B0" w:rsidRDefault="00E345B0" w:rsidP="1F390FFE">
      <w:pPr>
        <w:rPr>
          <w:rStyle w:val="Hyperlink"/>
          <w:rFonts w:eastAsia="Calibri"/>
          <w:szCs w:val="24"/>
        </w:rPr>
      </w:pPr>
    </w:p>
    <w:p w14:paraId="4B963318" w14:textId="669C5E94" w:rsidR="003D1F7C" w:rsidRPr="003D1F7C" w:rsidRDefault="003D1F7C" w:rsidP="003D1F7C">
      <w:pPr>
        <w:pStyle w:val="Heading1"/>
        <w:shd w:val="clear" w:color="auto" w:fill="FFFFFF"/>
        <w:rPr>
          <w:b w:val="0"/>
          <w:bCs w:val="0"/>
          <w:caps w:val="0"/>
          <w:kern w:val="0"/>
          <w:sz w:val="24"/>
          <w:szCs w:val="24"/>
        </w:rPr>
      </w:pPr>
      <w:hyperlink r:id="rId28" w:history="1">
        <w:r w:rsidRPr="003D1F7C">
          <w:rPr>
            <w:rStyle w:val="Hyperlink"/>
            <w:b w:val="0"/>
            <w:bCs w:val="0"/>
            <w:caps w:val="0"/>
            <w:kern w:val="0"/>
            <w:sz w:val="24"/>
            <w:szCs w:val="24"/>
          </w:rPr>
          <w:t>National Patient Safety Alert: ​​Reducing risks for transfusion-associated circulatory overload​ ​(</w:t>
        </w:r>
        <w:proofErr w:type="spellStart"/>
        <w:r w:rsidRPr="003D1F7C">
          <w:rPr>
            <w:rStyle w:val="Hyperlink"/>
            <w:b w:val="0"/>
            <w:bCs w:val="0"/>
            <w:caps w:val="0"/>
            <w:kern w:val="0"/>
            <w:sz w:val="24"/>
            <w:szCs w:val="24"/>
          </w:rPr>
          <w:t>NatPSA</w:t>
        </w:r>
        <w:proofErr w:type="spellEnd"/>
        <w:r w:rsidRPr="003D1F7C">
          <w:rPr>
            <w:rStyle w:val="Hyperlink"/>
            <w:b w:val="0"/>
            <w:bCs w:val="0"/>
            <w:caps w:val="0"/>
            <w:kern w:val="0"/>
            <w:sz w:val="24"/>
            <w:szCs w:val="24"/>
          </w:rPr>
          <w:t>/2024/004/MHRA​)</w:t>
        </w:r>
      </w:hyperlink>
    </w:p>
    <w:p w14:paraId="6B6EBC2E" w14:textId="77777777" w:rsidR="00E345B0" w:rsidRDefault="00E345B0" w:rsidP="00E345B0">
      <w:pPr>
        <w:rPr>
          <w:rFonts w:ascii="Aptos" w:hAnsi="Aptos" w:cs="Calibri"/>
          <w:color w:val="000000"/>
          <w:szCs w:val="24"/>
          <w:lang w:eastAsia="en-GB"/>
        </w:rPr>
      </w:pPr>
    </w:p>
    <w:p w14:paraId="12361FD5" w14:textId="77777777" w:rsidR="00E345B0" w:rsidRDefault="00000000" w:rsidP="00E345B0">
      <w:pPr>
        <w:rPr>
          <w:rFonts w:ascii="Aptos" w:hAnsi="Aptos"/>
          <w:color w:val="000000"/>
          <w:szCs w:val="24"/>
        </w:rPr>
      </w:pPr>
      <w:hyperlink r:id="rId29" w:history="1">
        <w:r w:rsidR="00E345B0">
          <w:rPr>
            <w:rStyle w:val="Hyperlink"/>
            <w:rFonts w:ascii="Aptos" w:hAnsi="Aptos"/>
            <w:szCs w:val="24"/>
          </w:rPr>
          <w:t>Www.SHOTUK.org/resources</w:t>
        </w:r>
      </w:hyperlink>
      <w:r w:rsidR="00E345B0">
        <w:rPr>
          <w:rFonts w:ascii="Aptos" w:hAnsi="Aptos"/>
          <w:color w:val="000000"/>
          <w:szCs w:val="24"/>
        </w:rPr>
        <w:t xml:space="preserve"> TACO</w:t>
      </w:r>
    </w:p>
    <w:bookmarkEnd w:id="50"/>
    <w:p w14:paraId="416FF03E" w14:textId="77777777" w:rsidR="00AA1171" w:rsidRPr="00AA1171" w:rsidRDefault="00AA1171" w:rsidP="1F390FFE">
      <w:pPr>
        <w:rPr>
          <w:rFonts w:eastAsia="Arial"/>
          <w:szCs w:val="24"/>
        </w:rPr>
      </w:pPr>
    </w:p>
    <w:p w14:paraId="7E604765" w14:textId="77777777" w:rsidR="000E0634" w:rsidRPr="006600FF" w:rsidRDefault="00286A8F" w:rsidP="00EF4BAA">
      <w:pPr>
        <w:pStyle w:val="Heading1"/>
        <w:numPr>
          <w:ilvl w:val="0"/>
          <w:numId w:val="16"/>
        </w:numPr>
        <w:ind w:left="851" w:hanging="851"/>
        <w:rPr>
          <w:caps w:val="0"/>
        </w:rPr>
      </w:pPr>
      <w:bookmarkStart w:id="53" w:name="_Toc115859514"/>
      <w:bookmarkStart w:id="54" w:name="_Toc115859624"/>
      <w:bookmarkStart w:id="55" w:name="_Toc115859515"/>
      <w:bookmarkStart w:id="56" w:name="_Toc115859625"/>
      <w:bookmarkStart w:id="57" w:name="_Toc115859516"/>
      <w:bookmarkStart w:id="58" w:name="_Toc115859626"/>
      <w:bookmarkStart w:id="59" w:name="_Toc115859517"/>
      <w:bookmarkStart w:id="60" w:name="_Toc115859627"/>
      <w:bookmarkStart w:id="61" w:name="_Toc115859518"/>
      <w:bookmarkStart w:id="62" w:name="_Toc115859628"/>
      <w:bookmarkStart w:id="63" w:name="_Toc115859519"/>
      <w:bookmarkStart w:id="64" w:name="_Toc115859629"/>
      <w:bookmarkStart w:id="65" w:name="_Toc115859520"/>
      <w:bookmarkStart w:id="66" w:name="_Toc115859630"/>
      <w:bookmarkStart w:id="67" w:name="_Toc115859521"/>
      <w:bookmarkStart w:id="68" w:name="_Toc115859631"/>
      <w:bookmarkStart w:id="69" w:name="_Toc115859522"/>
      <w:bookmarkStart w:id="70" w:name="_Toc115859632"/>
      <w:bookmarkStart w:id="71" w:name="_Toc115859523"/>
      <w:bookmarkStart w:id="72" w:name="_Toc115859633"/>
      <w:bookmarkStart w:id="73" w:name="_Toc115859524"/>
      <w:bookmarkStart w:id="74" w:name="_Toc115859634"/>
      <w:bookmarkStart w:id="75" w:name="_Toc115859525"/>
      <w:bookmarkStart w:id="76" w:name="_Toc115859635"/>
      <w:bookmarkStart w:id="77" w:name="_Toc115859526"/>
      <w:bookmarkStart w:id="78" w:name="_Toc115859636"/>
      <w:bookmarkStart w:id="79" w:name="_Toc124767789"/>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r w:rsidRPr="006600FF">
        <w:rPr>
          <w:caps w:val="0"/>
        </w:rPr>
        <w:t>APPROVAL</w:t>
      </w:r>
      <w:bookmarkEnd w:id="79"/>
    </w:p>
    <w:p w14:paraId="4E9FFBD4" w14:textId="77777777" w:rsidR="000E0634" w:rsidRDefault="000E0634" w:rsidP="00875BC7">
      <w:pPr>
        <w:rPr>
          <w:b/>
        </w:rPr>
      </w:pPr>
    </w:p>
    <w:p w14:paraId="6A8CE3E2" w14:textId="77777777" w:rsidR="00DA2596" w:rsidRPr="001366DA" w:rsidRDefault="00DA2596" w:rsidP="00DA2596">
      <w:r w:rsidRPr="00B82218">
        <w:t xml:space="preserve">This policy will be approved by the </w:t>
      </w:r>
      <w:r>
        <w:t>Clinical Safety Group</w:t>
      </w:r>
      <w:r w:rsidRPr="00B82218">
        <w:t xml:space="preserve"> on a </w:t>
      </w:r>
      <w:r>
        <w:t>3</w:t>
      </w:r>
      <w:r w:rsidRPr="00B82218">
        <w:t xml:space="preserve"> yearly basis.</w:t>
      </w:r>
    </w:p>
    <w:p w14:paraId="3A0F3636" w14:textId="77777777" w:rsidR="00E03C2B" w:rsidRDefault="00E03C2B" w:rsidP="00875BC7">
      <w:pPr>
        <w:tabs>
          <w:tab w:val="left" w:pos="720"/>
        </w:tabs>
        <w:rPr>
          <w:bCs/>
        </w:rPr>
      </w:pPr>
    </w:p>
    <w:p w14:paraId="749F78AD" w14:textId="77777777" w:rsidR="001366DA" w:rsidRDefault="001366DA" w:rsidP="00875BC7">
      <w:pPr>
        <w:tabs>
          <w:tab w:val="left" w:pos="720"/>
        </w:tabs>
        <w:rPr>
          <w:bCs/>
        </w:rPr>
      </w:pPr>
    </w:p>
    <w:p w14:paraId="24E5747E" w14:textId="77777777" w:rsidR="001366DA" w:rsidRPr="006600FF" w:rsidRDefault="00286A8F" w:rsidP="00EF4BAA">
      <w:pPr>
        <w:pStyle w:val="Heading1"/>
        <w:numPr>
          <w:ilvl w:val="0"/>
          <w:numId w:val="16"/>
        </w:numPr>
        <w:ind w:left="851" w:hanging="851"/>
        <w:rPr>
          <w:caps w:val="0"/>
        </w:rPr>
      </w:pPr>
      <w:bookmarkStart w:id="80" w:name="_Toc124767790"/>
      <w:r w:rsidRPr="006600FF">
        <w:rPr>
          <w:caps w:val="0"/>
        </w:rPr>
        <w:t>MONITORING/AUDIT</w:t>
      </w:r>
      <w:bookmarkEnd w:id="80"/>
      <w:r w:rsidRPr="006600FF">
        <w:rPr>
          <w:caps w:val="0"/>
        </w:rPr>
        <w:t xml:space="preserve"> </w:t>
      </w:r>
    </w:p>
    <w:p w14:paraId="11B2D221" w14:textId="77777777" w:rsidR="006F208D" w:rsidRPr="00C33A2F" w:rsidRDefault="006F208D" w:rsidP="001366DA">
      <w:pPr>
        <w:rPr>
          <w:b/>
          <w:sz w:val="28"/>
          <w:szCs w:val="28"/>
        </w:rPr>
      </w:pPr>
    </w:p>
    <w:p w14:paraId="1433F2FD" w14:textId="77777777" w:rsidR="00DA2596" w:rsidRPr="00FF3EDA" w:rsidRDefault="00DA2596" w:rsidP="00DA2596">
      <w:pPr>
        <w:rPr>
          <w:b/>
          <w:bCs/>
        </w:rPr>
      </w:pPr>
      <w:r>
        <w:rPr>
          <w:bCs/>
        </w:rPr>
        <w:t xml:space="preserve">Where in place, representatives from DCHS will attend the Blood Transfusion Committees the acute provider and will give feedback through the Clinical Forum networks into DCHS Clinical Effectiveness Committee as appropriate  </w:t>
      </w:r>
    </w:p>
    <w:p w14:paraId="27FD93D3" w14:textId="77777777" w:rsidR="00DA2596" w:rsidRPr="00FF3EDA" w:rsidRDefault="00DA2596" w:rsidP="00DA2596">
      <w:pPr>
        <w:rPr>
          <w:b/>
          <w:bCs/>
        </w:rPr>
      </w:pPr>
    </w:p>
    <w:p w14:paraId="461CDD2B" w14:textId="77777777" w:rsidR="00DA2596" w:rsidRDefault="00DA2596" w:rsidP="00DA2596">
      <w:pPr>
        <w:rPr>
          <w:bCs/>
        </w:rPr>
      </w:pPr>
      <w:r>
        <w:rPr>
          <w:bCs/>
        </w:rPr>
        <w:t>DCHS will contribute to any Serious Hazards of Transfusion Enquires (SHOT).</w:t>
      </w:r>
    </w:p>
    <w:p w14:paraId="5C5D9A74" w14:textId="77777777" w:rsidR="00C62EEB" w:rsidRPr="00C62EEB" w:rsidRDefault="00D55C49" w:rsidP="0894B08D">
      <w:pPr>
        <w:rPr>
          <w:rFonts w:eastAsia="Calibri"/>
        </w:rPr>
      </w:pPr>
      <w:r w:rsidRPr="0894B08D">
        <w:rPr>
          <w:rFonts w:eastAsia="Calibri"/>
        </w:rPr>
        <w:t>All transfusion i</w:t>
      </w:r>
      <w:r w:rsidR="00CF3815" w:rsidRPr="0894B08D">
        <w:rPr>
          <w:rFonts w:eastAsia="Calibri"/>
        </w:rPr>
        <w:t>ncident</w:t>
      </w:r>
      <w:r w:rsidRPr="0894B08D">
        <w:rPr>
          <w:rFonts w:eastAsia="Calibri"/>
        </w:rPr>
        <w:t>s will be</w:t>
      </w:r>
      <w:r w:rsidR="00CF3815" w:rsidRPr="0894B08D">
        <w:rPr>
          <w:rFonts w:eastAsia="Calibri"/>
        </w:rPr>
        <w:t xml:space="preserve"> reported to </w:t>
      </w:r>
      <w:proofErr w:type="gramStart"/>
      <w:r w:rsidR="00CF3815" w:rsidRPr="0894B08D">
        <w:rPr>
          <w:rFonts w:eastAsia="Calibri"/>
        </w:rPr>
        <w:t xml:space="preserve">DCHS, </w:t>
      </w:r>
      <w:r w:rsidR="5A25E069" w:rsidRPr="0894B08D">
        <w:rPr>
          <w:rFonts w:eastAsia="Calibri"/>
        </w:rPr>
        <w:t xml:space="preserve"> and</w:t>
      </w:r>
      <w:proofErr w:type="gramEnd"/>
      <w:r w:rsidR="5A25E069" w:rsidRPr="0894B08D">
        <w:rPr>
          <w:rFonts w:eastAsia="Calibri"/>
        </w:rPr>
        <w:t xml:space="preserve"> reported to the Lead Blood Transfusion Practitioner Brendan Devine  01610</w:t>
      </w:r>
      <w:r w:rsidR="608C76CD" w:rsidRPr="0894B08D">
        <w:rPr>
          <w:rFonts w:eastAsia="Calibri"/>
        </w:rPr>
        <w:t xml:space="preserve"> 4195708</w:t>
      </w:r>
      <w:r w:rsidR="00C62EEB" w:rsidRPr="0894B08D">
        <w:rPr>
          <w:rFonts w:eastAsia="Calibri"/>
        </w:rPr>
        <w:t>A</w:t>
      </w:r>
      <w:r w:rsidRPr="0894B08D">
        <w:rPr>
          <w:rFonts w:eastAsia="Calibri"/>
        </w:rPr>
        <w:t xml:space="preserve"> quarterly audit will </w:t>
      </w:r>
      <w:r w:rsidR="2513C041" w:rsidRPr="0894B08D">
        <w:rPr>
          <w:rFonts w:eastAsia="Calibri"/>
        </w:rPr>
        <w:t xml:space="preserve">completed by Kate Casey Ward Manager and be </w:t>
      </w:r>
      <w:r w:rsidRPr="0894B08D">
        <w:rPr>
          <w:rFonts w:eastAsia="Calibri"/>
        </w:rPr>
        <w:t xml:space="preserve"> submitted to the DCHS </w:t>
      </w:r>
      <w:r w:rsidR="6BD43D8D" w:rsidRPr="0894B08D">
        <w:rPr>
          <w:rFonts w:eastAsia="Calibri"/>
        </w:rPr>
        <w:t xml:space="preserve"> Safe Care Team </w:t>
      </w:r>
      <w:r w:rsidRPr="0894B08D">
        <w:rPr>
          <w:rFonts w:eastAsia="Calibri"/>
        </w:rPr>
        <w:t xml:space="preserve"> </w:t>
      </w:r>
      <w:r w:rsidR="00C62EEB" w:rsidRPr="0894B08D">
        <w:rPr>
          <w:rFonts w:eastAsia="Calibri"/>
        </w:rPr>
        <w:t xml:space="preserve">to </w:t>
      </w:r>
      <w:r w:rsidRPr="0894B08D">
        <w:rPr>
          <w:rFonts w:eastAsia="Calibri"/>
        </w:rPr>
        <w:t>monitor transfusion activity and</w:t>
      </w:r>
      <w:r w:rsidR="00C62EEB" w:rsidRPr="0894B08D">
        <w:rPr>
          <w:rFonts w:eastAsia="Calibri"/>
        </w:rPr>
        <w:t xml:space="preserve"> incidents including nil return.</w:t>
      </w:r>
      <w:r w:rsidR="00E432FC" w:rsidRPr="0894B08D">
        <w:rPr>
          <w:rFonts w:eastAsia="Calibri"/>
        </w:rPr>
        <w:t xml:space="preserve"> See Appendix 8 for template.</w:t>
      </w:r>
    </w:p>
    <w:p w14:paraId="0DFB3A32" w14:textId="77777777" w:rsidR="00DA2596" w:rsidRDefault="00DA2596" w:rsidP="00DA2596">
      <w:pPr>
        <w:rPr>
          <w:bCs/>
        </w:rPr>
      </w:pPr>
    </w:p>
    <w:p w14:paraId="79F452C6" w14:textId="77777777" w:rsidR="00DA2596" w:rsidRDefault="00DA2596" w:rsidP="00DA2596">
      <w:pPr>
        <w:rPr>
          <w:bCs/>
        </w:rPr>
      </w:pPr>
      <w:r>
        <w:rPr>
          <w:bCs/>
        </w:rPr>
        <w:t>The Policy will be updated in the presence of new guidance or if audit findings indicate a need to change Policy.</w:t>
      </w:r>
      <w:r w:rsidRPr="003961F6">
        <w:rPr>
          <w:b/>
          <w:noProof/>
          <w:lang w:eastAsia="en-GB"/>
        </w:rPr>
        <w:t xml:space="preserve"> </w:t>
      </w:r>
    </w:p>
    <w:p w14:paraId="2D186221" w14:textId="77777777" w:rsidR="001366DA" w:rsidRPr="00C33A2F" w:rsidRDefault="001366DA" w:rsidP="001366DA">
      <w:pPr>
        <w:rPr>
          <w:szCs w:val="24"/>
        </w:rPr>
      </w:pPr>
    </w:p>
    <w:p w14:paraId="1B794A8E" w14:textId="77777777" w:rsidR="00DA2596" w:rsidRDefault="00DA2596" w:rsidP="001366DA">
      <w:pPr>
        <w:rPr>
          <w:szCs w:val="24"/>
        </w:rPr>
      </w:pPr>
    </w:p>
    <w:p w14:paraId="172DF6C4" w14:textId="77777777" w:rsidR="001366DA" w:rsidRPr="006600FF" w:rsidRDefault="00286A8F" w:rsidP="00EF4BAA">
      <w:pPr>
        <w:pStyle w:val="Heading1"/>
        <w:numPr>
          <w:ilvl w:val="0"/>
          <w:numId w:val="16"/>
        </w:numPr>
        <w:ind w:left="851" w:hanging="851"/>
        <w:rPr>
          <w:caps w:val="0"/>
        </w:rPr>
      </w:pPr>
      <w:bookmarkStart w:id="81" w:name="_Toc124767791"/>
      <w:r w:rsidRPr="006600FF">
        <w:rPr>
          <w:caps w:val="0"/>
        </w:rPr>
        <w:t>EQUALITY IMPACT</w:t>
      </w:r>
      <w:bookmarkEnd w:id="81"/>
    </w:p>
    <w:p w14:paraId="59607420" w14:textId="77777777" w:rsidR="001550DC" w:rsidRDefault="001550DC" w:rsidP="001366DA">
      <w:pPr>
        <w:rPr>
          <w:b/>
          <w:sz w:val="28"/>
          <w:szCs w:val="28"/>
        </w:rPr>
      </w:pPr>
    </w:p>
    <w:p w14:paraId="6453CEEF" w14:textId="77777777" w:rsidR="00DA2596" w:rsidRDefault="00DA2596" w:rsidP="00DA2596">
      <w:r>
        <w:t>‘We welcome feedback on this policy and the way it operates.  We are interested to know of any possible or actual adverse impact that this policy may have on any groups in respect of age, disability, gender reassignment, marriage and civil partnership, pregnancy and maternity, race, religion or belief, sex and sexual orientation.</w:t>
      </w:r>
    </w:p>
    <w:p w14:paraId="7E368275" w14:textId="77777777" w:rsidR="006F10E4" w:rsidRDefault="006F10E4" w:rsidP="00DA2596"/>
    <w:p w14:paraId="0C37C854" w14:textId="77777777" w:rsidR="00DA2596" w:rsidRPr="0056724D" w:rsidRDefault="00DA2596" w:rsidP="00DA2596">
      <w:pPr>
        <w:rPr>
          <w:b/>
        </w:rPr>
      </w:pPr>
      <w:r>
        <w:t xml:space="preserve">‘This policy has been screened to determine equality relevance for the following equality groups: age, disability, gender reassignment, marriage and civil partnership, pregnancy and maternity, race, religion or belief, sex and sexual orientation.  The policy is considered to have </w:t>
      </w:r>
      <w:r w:rsidRPr="0056724D">
        <w:t>(</w:t>
      </w:r>
      <w:r w:rsidRPr="00ED03E0">
        <w:t xml:space="preserve">Medium equality relevance). </w:t>
      </w:r>
      <w:r w:rsidRPr="0056724D">
        <w:t xml:space="preserve"> </w:t>
      </w:r>
    </w:p>
    <w:p w14:paraId="530D01E0" w14:textId="77777777" w:rsidR="00DA2596" w:rsidRPr="002F5409" w:rsidRDefault="00DA2596" w:rsidP="00DA2596">
      <w:pPr>
        <w:rPr>
          <w:bCs/>
        </w:rPr>
      </w:pPr>
    </w:p>
    <w:p w14:paraId="350DD387" w14:textId="77777777" w:rsidR="006F10E4" w:rsidRPr="00FC26AD" w:rsidRDefault="006F10E4" w:rsidP="006F10E4">
      <w:pPr>
        <w:pStyle w:val="Footer"/>
        <w:tabs>
          <w:tab w:val="clear" w:pos="4153"/>
          <w:tab w:val="clear" w:pos="8306"/>
        </w:tabs>
        <w:jc w:val="center"/>
        <w:rPr>
          <w:b/>
          <w:bCs/>
          <w:sz w:val="28"/>
        </w:rPr>
      </w:pPr>
      <w:r>
        <w:rPr>
          <w:b/>
          <w:bCs/>
          <w:sz w:val="28"/>
        </w:rPr>
        <w:t xml:space="preserve">Full </w:t>
      </w:r>
      <w:r w:rsidRPr="00FC26AD">
        <w:rPr>
          <w:b/>
          <w:bCs/>
          <w:sz w:val="28"/>
        </w:rPr>
        <w:t>Equality Impac</w:t>
      </w:r>
      <w:r>
        <w:rPr>
          <w:b/>
          <w:bCs/>
          <w:sz w:val="28"/>
        </w:rPr>
        <w:t>t Assessment / Equality Analysis</w:t>
      </w:r>
    </w:p>
    <w:p w14:paraId="6E78C41F" w14:textId="77777777" w:rsidR="006F10E4" w:rsidRPr="0088322E" w:rsidRDefault="006F10E4" w:rsidP="006F10E4">
      <w:pPr>
        <w:rPr>
          <w:bCs/>
          <w:color w:val="000000"/>
        </w:rPr>
      </w:pPr>
    </w:p>
    <w:p w14:paraId="2A08D08D" w14:textId="77777777" w:rsidR="006F10E4" w:rsidRPr="0088322E" w:rsidRDefault="006F10E4" w:rsidP="006F10E4">
      <w:pPr>
        <w:pStyle w:val="ListParagraph"/>
        <w:numPr>
          <w:ilvl w:val="0"/>
          <w:numId w:val="30"/>
        </w:numPr>
        <w:spacing w:after="0" w:line="240" w:lineRule="auto"/>
        <w:rPr>
          <w:rFonts w:ascii="Arial" w:hAnsi="Arial" w:cs="Arial"/>
          <w:b/>
          <w:color w:val="000000"/>
        </w:rPr>
      </w:pPr>
      <w:r w:rsidRPr="0088322E">
        <w:rPr>
          <w:rFonts w:ascii="Arial" w:hAnsi="Arial" w:cs="Arial"/>
          <w:color w:val="000000"/>
        </w:rPr>
        <w:t>Name of the project / proposal</w:t>
      </w:r>
      <w:r w:rsidRPr="0088322E">
        <w:rPr>
          <w:rFonts w:ascii="Arial" w:hAnsi="Arial" w:cs="Arial"/>
          <w:b/>
          <w:color w:val="000000"/>
        </w:rPr>
        <w:t xml:space="preserve"> </w:t>
      </w:r>
      <w:r w:rsidRPr="0088322E">
        <w:rPr>
          <w:rFonts w:ascii="Arial" w:hAnsi="Arial" w:cs="Arial"/>
          <w:color w:val="000000"/>
        </w:rPr>
        <w:t>(give a brief description)</w:t>
      </w:r>
    </w:p>
    <w:p w14:paraId="2F356B4B" w14:textId="77777777" w:rsidR="006F10E4" w:rsidRPr="001D5702" w:rsidRDefault="006F10E4" w:rsidP="006F10E4">
      <w:pPr>
        <w:rPr>
          <w:b/>
          <w:color w:val="000000"/>
          <w:sz w:val="20"/>
          <w:szCs w:val="20"/>
        </w:rPr>
      </w:pPr>
    </w:p>
    <w:p w14:paraId="2F61ED52" w14:textId="77777777" w:rsidR="006F10E4" w:rsidRDefault="006F10E4" w:rsidP="006F10E4">
      <w:pPr>
        <w:pBdr>
          <w:top w:val="single" w:sz="4" w:space="1" w:color="auto"/>
          <w:left w:val="single" w:sz="4" w:space="4" w:color="auto"/>
          <w:bottom w:val="single" w:sz="4" w:space="1" w:color="auto"/>
          <w:right w:val="single" w:sz="4" w:space="0" w:color="auto"/>
        </w:pBdr>
        <w:jc w:val="center"/>
        <w:rPr>
          <w:b/>
          <w:color w:val="000000"/>
        </w:rPr>
      </w:pPr>
      <w:r>
        <w:rPr>
          <w:b/>
          <w:color w:val="000000"/>
        </w:rPr>
        <w:t>Policy for the Transfusion of Blood</w:t>
      </w:r>
    </w:p>
    <w:p w14:paraId="5ADA2ACB" w14:textId="77777777" w:rsidR="006F10E4" w:rsidRDefault="006F10E4" w:rsidP="006F10E4">
      <w:pPr>
        <w:rPr>
          <w:b/>
          <w:color w:val="000000"/>
        </w:rPr>
      </w:pPr>
    </w:p>
    <w:p w14:paraId="7EA89CF0" w14:textId="77777777" w:rsidR="006F10E4" w:rsidRDefault="006F10E4" w:rsidP="006F10E4">
      <w:pPr>
        <w:rPr>
          <w:bCs/>
        </w:rPr>
      </w:pPr>
      <w:r>
        <w:rPr>
          <w:bCs/>
          <w:color w:val="000000"/>
        </w:rPr>
        <w:t>2.  What is the aim of the project / proposal?  Why is it needed?</w:t>
      </w:r>
    </w:p>
    <w:p w14:paraId="2599924F" w14:textId="77777777" w:rsidR="006F10E4" w:rsidRPr="001D5702" w:rsidRDefault="006F10E4" w:rsidP="006F10E4">
      <w:pPr>
        <w:rPr>
          <w:bCs/>
          <w:color w:val="000000"/>
          <w:sz w:val="20"/>
          <w:szCs w:val="2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3"/>
      </w:tblGrid>
      <w:tr w:rsidR="006F10E4" w14:paraId="57BDA676" w14:textId="77777777" w:rsidTr="006F10E4">
        <w:tc>
          <w:tcPr>
            <w:tcW w:w="10173" w:type="dxa"/>
          </w:tcPr>
          <w:p w14:paraId="0F8EA291" w14:textId="77777777" w:rsidR="006F10E4" w:rsidRDefault="006F10E4" w:rsidP="00367E5A">
            <w:pPr>
              <w:rPr>
                <w:bCs/>
              </w:rPr>
            </w:pPr>
            <w:r w:rsidRPr="00571DEA">
              <w:rPr>
                <w:bCs/>
              </w:rPr>
              <w:t>This Policy has been developed to ensure the safe practice in relation to the transfusion of blood and blood components. The Policy li</w:t>
            </w:r>
            <w:r>
              <w:rPr>
                <w:bCs/>
              </w:rPr>
              <w:t>nks to the care pathways which specifically relates to Stepping Hill Hospital Blood Bank SOP and their policy for Transfusion of Blood Components</w:t>
            </w:r>
            <w:r w:rsidRPr="00571DEA">
              <w:rPr>
                <w:bCs/>
              </w:rPr>
              <w:t>.</w:t>
            </w:r>
          </w:p>
          <w:p w14:paraId="6DFF3B30" w14:textId="77777777" w:rsidR="006F10E4" w:rsidRDefault="006F10E4" w:rsidP="00367E5A">
            <w:pPr>
              <w:rPr>
                <w:bCs/>
              </w:rPr>
            </w:pPr>
          </w:p>
          <w:p w14:paraId="738E8836" w14:textId="77777777" w:rsidR="006F10E4" w:rsidRPr="00162C17" w:rsidRDefault="006F10E4" w:rsidP="00367E5A">
            <w:r w:rsidRPr="00162C17">
              <w:t xml:space="preserve">The </w:t>
            </w:r>
            <w:r>
              <w:t xml:space="preserve">October 2019 </w:t>
            </w:r>
            <w:r w:rsidRPr="00162C17">
              <w:t xml:space="preserve">changes increase safety measures in relation to the staff training, sampling, ordering and administration of blood products and does not relate to the equality group around religion or belief which influences the medium equality relevance. </w:t>
            </w:r>
          </w:p>
          <w:p w14:paraId="3E0C6F7C" w14:textId="77777777" w:rsidR="006F10E4" w:rsidRPr="00571DEA" w:rsidRDefault="006F10E4" w:rsidP="00367E5A">
            <w:pPr>
              <w:rPr>
                <w:bCs/>
              </w:rPr>
            </w:pPr>
          </w:p>
          <w:p w14:paraId="37B6EF54" w14:textId="77777777" w:rsidR="006F10E4" w:rsidRDefault="006F10E4" w:rsidP="006F10E4">
            <w:pPr>
              <w:rPr>
                <w:bCs/>
              </w:rPr>
            </w:pPr>
            <w:r w:rsidRPr="00571DEA">
              <w:rPr>
                <w:bCs/>
              </w:rPr>
              <w:t xml:space="preserve">The Policy is based on recommendations laid down by the British Blood Transfusion Task Force under the auspices of the British Standards </w:t>
            </w:r>
            <w:r>
              <w:rPr>
                <w:bCs/>
              </w:rPr>
              <w:t>for</w:t>
            </w:r>
            <w:r w:rsidRPr="00571DEA">
              <w:rPr>
                <w:bCs/>
              </w:rPr>
              <w:t xml:space="preserve"> Haematology and other published guidelines, including the National Patient Safety Agency Notic</w:t>
            </w:r>
            <w:r>
              <w:rPr>
                <w:bCs/>
              </w:rPr>
              <w:t>e “Right Blood, Right Patient”</w:t>
            </w:r>
          </w:p>
          <w:p w14:paraId="2C251684" w14:textId="77777777" w:rsidR="00852819" w:rsidRDefault="00852819" w:rsidP="006F10E4">
            <w:pPr>
              <w:rPr>
                <w:bCs/>
              </w:rPr>
            </w:pPr>
          </w:p>
          <w:p w14:paraId="7E1DC93A" w14:textId="0CCA6194" w:rsidR="00852819" w:rsidRPr="006F10E4" w:rsidRDefault="00852819" w:rsidP="006F10E4">
            <w:pPr>
              <w:rPr>
                <w:bCs/>
                <w:color w:val="000000"/>
              </w:rPr>
            </w:pPr>
            <w:r>
              <w:rPr>
                <w:bCs/>
              </w:rPr>
              <w:t xml:space="preserve">The </w:t>
            </w:r>
            <w:r w:rsidR="000209FB">
              <w:rPr>
                <w:bCs/>
              </w:rPr>
              <w:t>August</w:t>
            </w:r>
            <w:r>
              <w:rPr>
                <w:bCs/>
              </w:rPr>
              <w:t xml:space="preserve"> 2024 changes to include TACO </w:t>
            </w:r>
            <w:r w:rsidR="000209FB">
              <w:rPr>
                <w:bCs/>
              </w:rPr>
              <w:t xml:space="preserve">Transfusion Associated Circulatory Overload This does not relate to the equality around religion or belief which influences the medium equality relevance. </w:t>
            </w:r>
          </w:p>
        </w:tc>
      </w:tr>
    </w:tbl>
    <w:p w14:paraId="21A7E864" w14:textId="77777777" w:rsidR="006F10E4" w:rsidRDefault="006F10E4" w:rsidP="006F10E4">
      <w:pPr>
        <w:rPr>
          <w:bCs/>
        </w:rPr>
      </w:pPr>
    </w:p>
    <w:p w14:paraId="418B10E8" w14:textId="77777777" w:rsidR="006F10E4" w:rsidRDefault="006F10E4" w:rsidP="006F10E4">
      <w:pPr>
        <w:rPr>
          <w:bCs/>
        </w:rPr>
      </w:pPr>
      <w:r>
        <w:rPr>
          <w:bCs/>
        </w:rPr>
        <w:t>3. Which of the following Protected Characteristics or equality groups is it relevant to? (Tick all that apply below)</w:t>
      </w:r>
    </w:p>
    <w:p w14:paraId="0F146030" w14:textId="77777777" w:rsidR="006F10E4" w:rsidRPr="001D5702" w:rsidRDefault="006F10E4" w:rsidP="006F10E4">
      <w:pPr>
        <w:rPr>
          <w:bCs/>
          <w:sz w:val="20"/>
          <w:szCs w:val="20"/>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5"/>
        <w:gridCol w:w="2977"/>
      </w:tblGrid>
      <w:tr w:rsidR="006F10E4" w:rsidRPr="00B45C83" w14:paraId="69B6547D" w14:textId="77777777" w:rsidTr="00367E5A">
        <w:tc>
          <w:tcPr>
            <w:tcW w:w="6345" w:type="dxa"/>
            <w:shd w:val="clear" w:color="auto" w:fill="auto"/>
          </w:tcPr>
          <w:p w14:paraId="1BBAC4FE" w14:textId="77777777" w:rsidR="006F10E4" w:rsidRPr="00B45C83" w:rsidRDefault="006F10E4" w:rsidP="00367E5A">
            <w:pPr>
              <w:rPr>
                <w:bCs/>
              </w:rPr>
            </w:pPr>
            <w:r w:rsidRPr="00B45C83">
              <w:rPr>
                <w:bCs/>
              </w:rPr>
              <w:t>Age</w:t>
            </w:r>
          </w:p>
        </w:tc>
        <w:tc>
          <w:tcPr>
            <w:tcW w:w="2977" w:type="dxa"/>
            <w:shd w:val="clear" w:color="auto" w:fill="auto"/>
          </w:tcPr>
          <w:p w14:paraId="6723F68C" w14:textId="77777777" w:rsidR="006F10E4" w:rsidRPr="00B45C83" w:rsidRDefault="006F10E4" w:rsidP="00367E5A">
            <w:pPr>
              <w:rPr>
                <w:bCs/>
              </w:rPr>
            </w:pPr>
            <w:r>
              <w:rPr>
                <w:rFonts w:ascii="Wingdings" w:eastAsia="Wingdings" w:hAnsi="Wingdings" w:cs="Wingdings"/>
                <w:bCs/>
              </w:rPr>
              <w:t>ü</w:t>
            </w:r>
          </w:p>
        </w:tc>
      </w:tr>
      <w:tr w:rsidR="006F10E4" w:rsidRPr="00B45C83" w14:paraId="3B525C8B" w14:textId="77777777" w:rsidTr="00367E5A">
        <w:tc>
          <w:tcPr>
            <w:tcW w:w="6345" w:type="dxa"/>
            <w:shd w:val="clear" w:color="auto" w:fill="auto"/>
          </w:tcPr>
          <w:p w14:paraId="12D43460" w14:textId="77777777" w:rsidR="006F10E4" w:rsidRPr="00B45C83" w:rsidRDefault="006F10E4" w:rsidP="00367E5A">
            <w:pPr>
              <w:rPr>
                <w:bCs/>
              </w:rPr>
            </w:pPr>
            <w:r w:rsidRPr="00B45C83">
              <w:rPr>
                <w:bCs/>
              </w:rPr>
              <w:t>Disability</w:t>
            </w:r>
          </w:p>
        </w:tc>
        <w:tc>
          <w:tcPr>
            <w:tcW w:w="2977" w:type="dxa"/>
            <w:shd w:val="clear" w:color="auto" w:fill="auto"/>
          </w:tcPr>
          <w:p w14:paraId="71EA0F1A" w14:textId="77777777" w:rsidR="006F10E4" w:rsidRPr="00B45C83" w:rsidRDefault="006F10E4" w:rsidP="00367E5A">
            <w:pPr>
              <w:rPr>
                <w:bCs/>
              </w:rPr>
            </w:pPr>
            <w:r>
              <w:rPr>
                <w:rFonts w:ascii="Wingdings" w:eastAsia="Wingdings" w:hAnsi="Wingdings" w:cs="Wingdings"/>
                <w:bCs/>
              </w:rPr>
              <w:t>ü</w:t>
            </w:r>
          </w:p>
        </w:tc>
      </w:tr>
      <w:tr w:rsidR="006F10E4" w:rsidRPr="00B45C83" w14:paraId="46A35B47" w14:textId="77777777" w:rsidTr="00367E5A">
        <w:tc>
          <w:tcPr>
            <w:tcW w:w="6345" w:type="dxa"/>
            <w:shd w:val="clear" w:color="auto" w:fill="auto"/>
          </w:tcPr>
          <w:p w14:paraId="61B52353" w14:textId="77777777" w:rsidR="006F10E4" w:rsidRPr="00B45C83" w:rsidRDefault="006F10E4" w:rsidP="00367E5A">
            <w:pPr>
              <w:rPr>
                <w:bCs/>
              </w:rPr>
            </w:pPr>
            <w:r w:rsidRPr="00B45C83">
              <w:rPr>
                <w:bCs/>
              </w:rPr>
              <w:t>Gender Reassignment / Transgender</w:t>
            </w:r>
          </w:p>
        </w:tc>
        <w:tc>
          <w:tcPr>
            <w:tcW w:w="2977" w:type="dxa"/>
            <w:shd w:val="clear" w:color="auto" w:fill="auto"/>
          </w:tcPr>
          <w:p w14:paraId="7D191764" w14:textId="77777777" w:rsidR="006F10E4" w:rsidRPr="00B45C83" w:rsidRDefault="006F10E4" w:rsidP="00367E5A">
            <w:pPr>
              <w:rPr>
                <w:bCs/>
              </w:rPr>
            </w:pPr>
            <w:r>
              <w:rPr>
                <w:rFonts w:ascii="Wingdings" w:eastAsia="Wingdings" w:hAnsi="Wingdings" w:cs="Wingdings"/>
                <w:bCs/>
              </w:rPr>
              <w:t>ü</w:t>
            </w:r>
          </w:p>
        </w:tc>
      </w:tr>
      <w:tr w:rsidR="006F10E4" w:rsidRPr="00B45C83" w14:paraId="6C064548" w14:textId="77777777" w:rsidTr="00367E5A">
        <w:tc>
          <w:tcPr>
            <w:tcW w:w="6345" w:type="dxa"/>
            <w:shd w:val="clear" w:color="auto" w:fill="auto"/>
          </w:tcPr>
          <w:p w14:paraId="03F187B1" w14:textId="77777777" w:rsidR="006F10E4" w:rsidRPr="00B45C83" w:rsidRDefault="006F10E4" w:rsidP="00367E5A">
            <w:pPr>
              <w:rPr>
                <w:bCs/>
              </w:rPr>
            </w:pPr>
            <w:r w:rsidRPr="00B45C83">
              <w:rPr>
                <w:bCs/>
              </w:rPr>
              <w:t>Marriage and Civil Partnership</w:t>
            </w:r>
          </w:p>
        </w:tc>
        <w:tc>
          <w:tcPr>
            <w:tcW w:w="2977" w:type="dxa"/>
            <w:shd w:val="clear" w:color="auto" w:fill="auto"/>
          </w:tcPr>
          <w:p w14:paraId="63EF3D0F" w14:textId="77777777" w:rsidR="006F10E4" w:rsidRPr="00B45C83" w:rsidRDefault="006F10E4" w:rsidP="00367E5A">
            <w:pPr>
              <w:rPr>
                <w:bCs/>
              </w:rPr>
            </w:pPr>
            <w:r>
              <w:rPr>
                <w:rFonts w:ascii="Wingdings" w:eastAsia="Wingdings" w:hAnsi="Wingdings" w:cs="Wingdings"/>
                <w:bCs/>
              </w:rPr>
              <w:t>ü</w:t>
            </w:r>
          </w:p>
        </w:tc>
      </w:tr>
      <w:tr w:rsidR="006F10E4" w:rsidRPr="00B45C83" w14:paraId="75069EE5" w14:textId="77777777" w:rsidTr="00367E5A">
        <w:tc>
          <w:tcPr>
            <w:tcW w:w="6345" w:type="dxa"/>
            <w:shd w:val="clear" w:color="auto" w:fill="auto"/>
          </w:tcPr>
          <w:p w14:paraId="479CDD62" w14:textId="77777777" w:rsidR="006F10E4" w:rsidRPr="00B45C83" w:rsidRDefault="006F10E4" w:rsidP="00367E5A">
            <w:pPr>
              <w:rPr>
                <w:bCs/>
              </w:rPr>
            </w:pPr>
            <w:r w:rsidRPr="00B45C83">
              <w:rPr>
                <w:bCs/>
              </w:rPr>
              <w:t>Pregnancy and Maternity</w:t>
            </w:r>
          </w:p>
        </w:tc>
        <w:tc>
          <w:tcPr>
            <w:tcW w:w="2977" w:type="dxa"/>
            <w:shd w:val="clear" w:color="auto" w:fill="auto"/>
          </w:tcPr>
          <w:p w14:paraId="67E5C6C0" w14:textId="77777777" w:rsidR="006F10E4" w:rsidRPr="00B45C83" w:rsidRDefault="006F10E4" w:rsidP="00367E5A">
            <w:pPr>
              <w:rPr>
                <w:bCs/>
              </w:rPr>
            </w:pPr>
            <w:r>
              <w:rPr>
                <w:rFonts w:ascii="Wingdings" w:eastAsia="Wingdings" w:hAnsi="Wingdings" w:cs="Wingdings"/>
                <w:bCs/>
              </w:rPr>
              <w:t>ü</w:t>
            </w:r>
          </w:p>
        </w:tc>
      </w:tr>
      <w:tr w:rsidR="006F10E4" w:rsidRPr="00B45C83" w14:paraId="7F403641" w14:textId="77777777" w:rsidTr="00367E5A">
        <w:tc>
          <w:tcPr>
            <w:tcW w:w="6345" w:type="dxa"/>
            <w:shd w:val="clear" w:color="auto" w:fill="auto"/>
          </w:tcPr>
          <w:p w14:paraId="1A0AADA8" w14:textId="77777777" w:rsidR="006F10E4" w:rsidRPr="00B45C83" w:rsidRDefault="006F10E4" w:rsidP="00367E5A">
            <w:pPr>
              <w:rPr>
                <w:bCs/>
              </w:rPr>
            </w:pPr>
            <w:r w:rsidRPr="00B45C83">
              <w:rPr>
                <w:bCs/>
              </w:rPr>
              <w:t>Race</w:t>
            </w:r>
          </w:p>
        </w:tc>
        <w:tc>
          <w:tcPr>
            <w:tcW w:w="2977" w:type="dxa"/>
            <w:shd w:val="clear" w:color="auto" w:fill="auto"/>
          </w:tcPr>
          <w:p w14:paraId="26B4C041" w14:textId="77777777" w:rsidR="006F10E4" w:rsidRPr="00B45C83" w:rsidRDefault="006F10E4" w:rsidP="00367E5A">
            <w:pPr>
              <w:rPr>
                <w:bCs/>
              </w:rPr>
            </w:pPr>
            <w:r>
              <w:rPr>
                <w:rFonts w:ascii="Wingdings" w:eastAsia="Wingdings" w:hAnsi="Wingdings" w:cs="Wingdings"/>
                <w:bCs/>
              </w:rPr>
              <w:t>ü</w:t>
            </w:r>
          </w:p>
        </w:tc>
      </w:tr>
      <w:tr w:rsidR="006F10E4" w:rsidRPr="00B45C83" w14:paraId="6651A6E9" w14:textId="77777777" w:rsidTr="00367E5A">
        <w:tc>
          <w:tcPr>
            <w:tcW w:w="6345" w:type="dxa"/>
            <w:shd w:val="clear" w:color="auto" w:fill="auto"/>
          </w:tcPr>
          <w:p w14:paraId="5D6E681A" w14:textId="77777777" w:rsidR="006F10E4" w:rsidRPr="00B45C83" w:rsidRDefault="006F10E4" w:rsidP="00367E5A">
            <w:pPr>
              <w:rPr>
                <w:bCs/>
              </w:rPr>
            </w:pPr>
            <w:r w:rsidRPr="00B45C83">
              <w:rPr>
                <w:bCs/>
              </w:rPr>
              <w:t>Religion or belief</w:t>
            </w:r>
          </w:p>
        </w:tc>
        <w:tc>
          <w:tcPr>
            <w:tcW w:w="2977" w:type="dxa"/>
            <w:shd w:val="clear" w:color="auto" w:fill="auto"/>
          </w:tcPr>
          <w:p w14:paraId="6F9C9D76" w14:textId="77777777" w:rsidR="006F10E4" w:rsidRPr="00B45C83" w:rsidRDefault="006F10E4" w:rsidP="00367E5A">
            <w:pPr>
              <w:rPr>
                <w:bCs/>
              </w:rPr>
            </w:pPr>
            <w:r>
              <w:rPr>
                <w:rFonts w:ascii="Wingdings" w:eastAsia="Wingdings" w:hAnsi="Wingdings" w:cs="Wingdings"/>
                <w:bCs/>
              </w:rPr>
              <w:t>ü</w:t>
            </w:r>
          </w:p>
        </w:tc>
      </w:tr>
      <w:tr w:rsidR="006F10E4" w:rsidRPr="00B45C83" w14:paraId="25B2F94D" w14:textId="77777777" w:rsidTr="00367E5A">
        <w:tc>
          <w:tcPr>
            <w:tcW w:w="6345" w:type="dxa"/>
            <w:shd w:val="clear" w:color="auto" w:fill="auto"/>
          </w:tcPr>
          <w:p w14:paraId="657D19F9" w14:textId="77777777" w:rsidR="006F10E4" w:rsidRPr="00B45C83" w:rsidRDefault="006F10E4" w:rsidP="00367E5A">
            <w:pPr>
              <w:rPr>
                <w:bCs/>
              </w:rPr>
            </w:pPr>
            <w:r w:rsidRPr="00B45C83">
              <w:rPr>
                <w:bCs/>
              </w:rPr>
              <w:t>Sex</w:t>
            </w:r>
          </w:p>
        </w:tc>
        <w:tc>
          <w:tcPr>
            <w:tcW w:w="2977" w:type="dxa"/>
            <w:shd w:val="clear" w:color="auto" w:fill="auto"/>
          </w:tcPr>
          <w:p w14:paraId="0B5A63CA" w14:textId="77777777" w:rsidR="006F10E4" w:rsidRPr="00B45C83" w:rsidRDefault="006F10E4" w:rsidP="00367E5A">
            <w:pPr>
              <w:rPr>
                <w:bCs/>
              </w:rPr>
            </w:pPr>
            <w:r>
              <w:rPr>
                <w:rFonts w:ascii="Wingdings" w:eastAsia="Wingdings" w:hAnsi="Wingdings" w:cs="Wingdings"/>
                <w:bCs/>
              </w:rPr>
              <w:t>ü</w:t>
            </w:r>
          </w:p>
        </w:tc>
      </w:tr>
      <w:tr w:rsidR="006F10E4" w:rsidRPr="00B45C83" w14:paraId="7FF34471" w14:textId="77777777" w:rsidTr="00367E5A">
        <w:tc>
          <w:tcPr>
            <w:tcW w:w="6345" w:type="dxa"/>
            <w:shd w:val="clear" w:color="auto" w:fill="auto"/>
          </w:tcPr>
          <w:p w14:paraId="5E12CC4C" w14:textId="77777777" w:rsidR="006F10E4" w:rsidRPr="00B45C83" w:rsidRDefault="006F10E4" w:rsidP="00367E5A">
            <w:pPr>
              <w:rPr>
                <w:bCs/>
              </w:rPr>
            </w:pPr>
            <w:r w:rsidRPr="00B45C83">
              <w:rPr>
                <w:bCs/>
              </w:rPr>
              <w:t>Sexual Orientation</w:t>
            </w:r>
          </w:p>
        </w:tc>
        <w:tc>
          <w:tcPr>
            <w:tcW w:w="2977" w:type="dxa"/>
            <w:shd w:val="clear" w:color="auto" w:fill="auto"/>
          </w:tcPr>
          <w:p w14:paraId="12346AD6" w14:textId="77777777" w:rsidR="006F10E4" w:rsidRPr="00B45C83" w:rsidRDefault="006F10E4" w:rsidP="00367E5A">
            <w:pPr>
              <w:rPr>
                <w:bCs/>
              </w:rPr>
            </w:pPr>
            <w:r>
              <w:rPr>
                <w:rFonts w:ascii="Wingdings" w:eastAsia="Wingdings" w:hAnsi="Wingdings" w:cs="Wingdings"/>
                <w:bCs/>
              </w:rPr>
              <w:t>ü</w:t>
            </w:r>
          </w:p>
        </w:tc>
      </w:tr>
      <w:tr w:rsidR="006F10E4" w:rsidRPr="00B45C83" w14:paraId="3EB4A810" w14:textId="77777777" w:rsidTr="00367E5A">
        <w:tc>
          <w:tcPr>
            <w:tcW w:w="6345" w:type="dxa"/>
            <w:shd w:val="clear" w:color="auto" w:fill="auto"/>
          </w:tcPr>
          <w:p w14:paraId="3295A5CD" w14:textId="77777777" w:rsidR="006F10E4" w:rsidRPr="00B45C83" w:rsidRDefault="006F10E4" w:rsidP="00367E5A">
            <w:pPr>
              <w:rPr>
                <w:bCs/>
              </w:rPr>
            </w:pPr>
            <w:r w:rsidRPr="00B45C83">
              <w:rPr>
                <w:bCs/>
              </w:rPr>
              <w:t>Other (carers, socio-economically deprived, etc.)</w:t>
            </w:r>
          </w:p>
        </w:tc>
        <w:tc>
          <w:tcPr>
            <w:tcW w:w="2977" w:type="dxa"/>
            <w:shd w:val="clear" w:color="auto" w:fill="auto"/>
          </w:tcPr>
          <w:p w14:paraId="320681F7" w14:textId="77777777" w:rsidR="006F10E4" w:rsidRPr="00B45C83" w:rsidRDefault="006F10E4" w:rsidP="00367E5A">
            <w:pPr>
              <w:rPr>
                <w:bCs/>
              </w:rPr>
            </w:pPr>
          </w:p>
        </w:tc>
      </w:tr>
    </w:tbl>
    <w:p w14:paraId="33A044A8" w14:textId="77777777" w:rsidR="006F10E4" w:rsidRDefault="006F10E4" w:rsidP="006F10E4">
      <w:pPr>
        <w:rPr>
          <w:bCs/>
        </w:rPr>
      </w:pPr>
    </w:p>
    <w:p w14:paraId="2676A884" w14:textId="77777777" w:rsidR="006F10E4" w:rsidRDefault="006F10E4" w:rsidP="006F10E4">
      <w:pPr>
        <w:rPr>
          <w:bCs/>
        </w:rPr>
      </w:pPr>
      <w:r>
        <w:rPr>
          <w:bCs/>
        </w:rPr>
        <w:t>4. What data, information or intelligence do you have that shows how it may affect (or does affect) any or all of the equality groups?</w:t>
      </w:r>
    </w:p>
    <w:p w14:paraId="312B8E5F" w14:textId="77777777" w:rsidR="006F10E4" w:rsidRPr="001D5702" w:rsidRDefault="006F10E4" w:rsidP="006F10E4">
      <w:pPr>
        <w:rPr>
          <w:bCs/>
          <w:sz w:val="20"/>
          <w:szCs w:val="20"/>
        </w:rPr>
      </w:pPr>
    </w:p>
    <w:p w14:paraId="6F0191C0" w14:textId="77777777" w:rsidR="006F10E4" w:rsidRDefault="006F10E4" w:rsidP="006F10E4">
      <w:pPr>
        <w:rPr>
          <w:bCs/>
        </w:rPr>
      </w:pPr>
      <w:r>
        <w:rPr>
          <w:bCs/>
        </w:rPr>
        <w:t>(You may find the following types of information useful:  demographic data and other statistics; recent research findings; the results of consultations / surveys; the results of equality monitoring data; analysis of complaints.)</w:t>
      </w:r>
    </w:p>
    <w:p w14:paraId="2A415848" w14:textId="77777777" w:rsidR="006F10E4" w:rsidRDefault="006F10E4" w:rsidP="006F10E4">
      <w:pPr>
        <w:rPr>
          <w:bCs/>
          <w:color w:val="000000"/>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3"/>
      </w:tblGrid>
      <w:tr w:rsidR="006F10E4" w14:paraId="792424BE" w14:textId="77777777" w:rsidTr="006F10E4">
        <w:tc>
          <w:tcPr>
            <w:tcW w:w="10173" w:type="dxa"/>
          </w:tcPr>
          <w:p w14:paraId="27E47A6E" w14:textId="77777777" w:rsidR="006F10E4" w:rsidRPr="00571DEA" w:rsidRDefault="006F10E4" w:rsidP="00367E5A">
            <w:pPr>
              <w:rPr>
                <w:bCs/>
              </w:rPr>
            </w:pPr>
            <w:r w:rsidRPr="00571DEA">
              <w:rPr>
                <w:bCs/>
              </w:rPr>
              <w:t xml:space="preserve">All patients admitted to </w:t>
            </w:r>
            <w:r>
              <w:rPr>
                <w:bCs/>
              </w:rPr>
              <w:t>Fenton Ward, Cavendish Hospital</w:t>
            </w:r>
            <w:r w:rsidRPr="00571DEA">
              <w:rPr>
                <w:bCs/>
              </w:rPr>
              <w:t xml:space="preserve"> requiring a blood transfusion will benefit.</w:t>
            </w:r>
          </w:p>
          <w:p w14:paraId="03399140" w14:textId="77777777" w:rsidR="006F10E4" w:rsidRPr="00571DEA" w:rsidRDefault="006F10E4" w:rsidP="00367E5A">
            <w:pPr>
              <w:rPr>
                <w:bCs/>
                <w:color w:val="000000"/>
              </w:rPr>
            </w:pPr>
          </w:p>
          <w:p w14:paraId="5285FC12" w14:textId="77777777" w:rsidR="006F10E4" w:rsidRPr="006F10E4" w:rsidRDefault="006F10E4" w:rsidP="00367E5A">
            <w:pPr>
              <w:rPr>
                <w:bCs/>
              </w:rPr>
            </w:pPr>
            <w:r w:rsidRPr="00571DEA">
              <w:rPr>
                <w:bCs/>
              </w:rPr>
              <w:t>The Policy has significant scope to contribute to the elimination of unlawful discrimination across all equalities themes (in particular on the grounds of disability, age, race, gender and religion/belief) by proactively anticipating circumstances where additional actions will be needed to enable particular patients to give informed consent in relation to blood transfusion.</w:t>
            </w:r>
          </w:p>
        </w:tc>
      </w:tr>
    </w:tbl>
    <w:p w14:paraId="7AA27492" w14:textId="77777777" w:rsidR="006F10E4" w:rsidRDefault="006F10E4" w:rsidP="006F10E4">
      <w:pPr>
        <w:rPr>
          <w:bCs/>
          <w:color w:val="000000"/>
        </w:rPr>
      </w:pPr>
    </w:p>
    <w:p w14:paraId="455F0671" w14:textId="77777777" w:rsidR="006F10E4" w:rsidRDefault="006F10E4" w:rsidP="006F10E4">
      <w:pPr>
        <w:rPr>
          <w:bCs/>
          <w:color w:val="000000"/>
        </w:rPr>
      </w:pPr>
      <w:r>
        <w:rPr>
          <w:bCs/>
          <w:color w:val="000000"/>
        </w:rPr>
        <w:t>5.  Is there any evidence that any of the equality groups have different needs, experiences, issues and priorities in relation to this project / proposal?</w:t>
      </w:r>
    </w:p>
    <w:p w14:paraId="6986EB33" w14:textId="77777777" w:rsidR="006F10E4" w:rsidRPr="001D5702" w:rsidRDefault="006F10E4" w:rsidP="006F10E4">
      <w:pPr>
        <w:rPr>
          <w:bCs/>
          <w:color w:val="000000"/>
          <w:sz w:val="20"/>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4"/>
        <w:gridCol w:w="850"/>
        <w:gridCol w:w="851"/>
        <w:gridCol w:w="1559"/>
      </w:tblGrid>
      <w:tr w:rsidR="006F10E4" w14:paraId="2F8B9A93" w14:textId="77777777" w:rsidTr="00367E5A">
        <w:tc>
          <w:tcPr>
            <w:tcW w:w="5954" w:type="dxa"/>
          </w:tcPr>
          <w:p w14:paraId="77F9EEAC" w14:textId="77777777" w:rsidR="006F10E4" w:rsidRDefault="006F10E4" w:rsidP="00367E5A">
            <w:pPr>
              <w:rPr>
                <w:bCs/>
                <w:color w:val="000000"/>
              </w:rPr>
            </w:pPr>
          </w:p>
        </w:tc>
        <w:tc>
          <w:tcPr>
            <w:tcW w:w="850" w:type="dxa"/>
          </w:tcPr>
          <w:p w14:paraId="4A4632F2" w14:textId="77777777" w:rsidR="006F10E4" w:rsidRDefault="006F10E4" w:rsidP="00367E5A">
            <w:pPr>
              <w:rPr>
                <w:bCs/>
                <w:color w:val="000000"/>
              </w:rPr>
            </w:pPr>
            <w:r>
              <w:rPr>
                <w:bCs/>
                <w:color w:val="000000"/>
              </w:rPr>
              <w:t>Yes</w:t>
            </w:r>
          </w:p>
        </w:tc>
        <w:tc>
          <w:tcPr>
            <w:tcW w:w="851" w:type="dxa"/>
          </w:tcPr>
          <w:p w14:paraId="021D4E80" w14:textId="77777777" w:rsidR="006F10E4" w:rsidRDefault="006F10E4" w:rsidP="00367E5A">
            <w:pPr>
              <w:rPr>
                <w:bCs/>
                <w:color w:val="000000"/>
              </w:rPr>
            </w:pPr>
            <w:r>
              <w:rPr>
                <w:bCs/>
                <w:color w:val="000000"/>
              </w:rPr>
              <w:t>No</w:t>
            </w:r>
          </w:p>
        </w:tc>
        <w:tc>
          <w:tcPr>
            <w:tcW w:w="1559" w:type="dxa"/>
          </w:tcPr>
          <w:p w14:paraId="39593D26" w14:textId="77777777" w:rsidR="006F10E4" w:rsidRDefault="006F10E4" w:rsidP="00367E5A">
            <w:pPr>
              <w:rPr>
                <w:bCs/>
                <w:color w:val="000000"/>
              </w:rPr>
            </w:pPr>
            <w:r>
              <w:rPr>
                <w:bCs/>
                <w:color w:val="000000"/>
              </w:rPr>
              <w:t>Not known</w:t>
            </w:r>
          </w:p>
        </w:tc>
      </w:tr>
      <w:tr w:rsidR="006F10E4" w14:paraId="2F60B09A" w14:textId="77777777" w:rsidTr="00367E5A">
        <w:tc>
          <w:tcPr>
            <w:tcW w:w="5954" w:type="dxa"/>
          </w:tcPr>
          <w:p w14:paraId="19B5B3A0" w14:textId="77777777" w:rsidR="006F10E4" w:rsidRDefault="006F10E4" w:rsidP="00367E5A">
            <w:pPr>
              <w:rPr>
                <w:bCs/>
              </w:rPr>
            </w:pPr>
            <w:r>
              <w:rPr>
                <w:bCs/>
              </w:rPr>
              <w:t>Age</w:t>
            </w:r>
          </w:p>
        </w:tc>
        <w:tc>
          <w:tcPr>
            <w:tcW w:w="850" w:type="dxa"/>
          </w:tcPr>
          <w:p w14:paraId="6AB8B9C5" w14:textId="77777777" w:rsidR="006F10E4" w:rsidRDefault="006F10E4" w:rsidP="00367E5A">
            <w:pPr>
              <w:rPr>
                <w:bCs/>
                <w:color w:val="000000"/>
              </w:rPr>
            </w:pPr>
          </w:p>
        </w:tc>
        <w:tc>
          <w:tcPr>
            <w:tcW w:w="851" w:type="dxa"/>
          </w:tcPr>
          <w:p w14:paraId="4BBBA0B1" w14:textId="77777777" w:rsidR="006F10E4" w:rsidRDefault="006F10E4" w:rsidP="00367E5A">
            <w:pPr>
              <w:rPr>
                <w:bCs/>
                <w:color w:val="000000"/>
              </w:rPr>
            </w:pPr>
          </w:p>
        </w:tc>
        <w:tc>
          <w:tcPr>
            <w:tcW w:w="1559" w:type="dxa"/>
          </w:tcPr>
          <w:p w14:paraId="7810963E" w14:textId="77777777" w:rsidR="006F10E4" w:rsidRDefault="006F10E4" w:rsidP="00367E5A">
            <w:pPr>
              <w:rPr>
                <w:bCs/>
                <w:color w:val="000000"/>
              </w:rPr>
            </w:pPr>
          </w:p>
        </w:tc>
      </w:tr>
      <w:tr w:rsidR="006F10E4" w14:paraId="6BCB10B1" w14:textId="77777777" w:rsidTr="00367E5A">
        <w:tc>
          <w:tcPr>
            <w:tcW w:w="5954" w:type="dxa"/>
          </w:tcPr>
          <w:p w14:paraId="2B63C2F6" w14:textId="77777777" w:rsidR="006F10E4" w:rsidRDefault="006F10E4" w:rsidP="00367E5A">
            <w:pPr>
              <w:rPr>
                <w:bCs/>
              </w:rPr>
            </w:pPr>
            <w:r>
              <w:rPr>
                <w:bCs/>
              </w:rPr>
              <w:t>Disability</w:t>
            </w:r>
          </w:p>
        </w:tc>
        <w:tc>
          <w:tcPr>
            <w:tcW w:w="850" w:type="dxa"/>
          </w:tcPr>
          <w:p w14:paraId="2D3B27FE" w14:textId="77777777" w:rsidR="006F10E4" w:rsidRDefault="006F10E4" w:rsidP="00367E5A">
            <w:pPr>
              <w:rPr>
                <w:bCs/>
                <w:color w:val="000000"/>
              </w:rPr>
            </w:pPr>
          </w:p>
        </w:tc>
        <w:tc>
          <w:tcPr>
            <w:tcW w:w="851" w:type="dxa"/>
          </w:tcPr>
          <w:p w14:paraId="5179FFD5" w14:textId="77777777" w:rsidR="006F10E4" w:rsidRDefault="006F10E4" w:rsidP="00367E5A">
            <w:pPr>
              <w:rPr>
                <w:bCs/>
                <w:color w:val="000000"/>
              </w:rPr>
            </w:pPr>
          </w:p>
        </w:tc>
        <w:tc>
          <w:tcPr>
            <w:tcW w:w="1559" w:type="dxa"/>
          </w:tcPr>
          <w:p w14:paraId="50586FEF" w14:textId="77777777" w:rsidR="006F10E4" w:rsidRDefault="006F10E4" w:rsidP="00367E5A">
            <w:pPr>
              <w:rPr>
                <w:bCs/>
                <w:color w:val="000000"/>
              </w:rPr>
            </w:pPr>
          </w:p>
        </w:tc>
      </w:tr>
      <w:tr w:rsidR="006F10E4" w14:paraId="239405A0" w14:textId="77777777" w:rsidTr="00367E5A">
        <w:tc>
          <w:tcPr>
            <w:tcW w:w="5954" w:type="dxa"/>
          </w:tcPr>
          <w:p w14:paraId="684C5394" w14:textId="77777777" w:rsidR="006F10E4" w:rsidRDefault="006F10E4" w:rsidP="00367E5A">
            <w:pPr>
              <w:rPr>
                <w:bCs/>
              </w:rPr>
            </w:pPr>
            <w:r>
              <w:rPr>
                <w:bCs/>
              </w:rPr>
              <w:t>Gender Reassignment / Transgender</w:t>
            </w:r>
          </w:p>
        </w:tc>
        <w:tc>
          <w:tcPr>
            <w:tcW w:w="850" w:type="dxa"/>
          </w:tcPr>
          <w:p w14:paraId="532F4994" w14:textId="77777777" w:rsidR="006F10E4" w:rsidRDefault="006F10E4" w:rsidP="00367E5A">
            <w:pPr>
              <w:rPr>
                <w:bCs/>
                <w:color w:val="000000"/>
              </w:rPr>
            </w:pPr>
          </w:p>
        </w:tc>
        <w:tc>
          <w:tcPr>
            <w:tcW w:w="851" w:type="dxa"/>
          </w:tcPr>
          <w:p w14:paraId="5826936C" w14:textId="77777777" w:rsidR="006F10E4" w:rsidRDefault="006F10E4" w:rsidP="00367E5A">
            <w:pPr>
              <w:rPr>
                <w:bCs/>
                <w:color w:val="000000"/>
              </w:rPr>
            </w:pPr>
          </w:p>
        </w:tc>
        <w:tc>
          <w:tcPr>
            <w:tcW w:w="1559" w:type="dxa"/>
          </w:tcPr>
          <w:p w14:paraId="5AF27C36" w14:textId="77777777" w:rsidR="006F10E4" w:rsidRDefault="006F10E4" w:rsidP="00367E5A">
            <w:pPr>
              <w:rPr>
                <w:bCs/>
                <w:color w:val="000000"/>
              </w:rPr>
            </w:pPr>
          </w:p>
        </w:tc>
      </w:tr>
      <w:tr w:rsidR="006F10E4" w14:paraId="4B47CF69" w14:textId="77777777" w:rsidTr="00367E5A">
        <w:tc>
          <w:tcPr>
            <w:tcW w:w="5954" w:type="dxa"/>
          </w:tcPr>
          <w:p w14:paraId="00A89515" w14:textId="77777777" w:rsidR="006F10E4" w:rsidRDefault="006F10E4" w:rsidP="00367E5A">
            <w:pPr>
              <w:rPr>
                <w:bCs/>
              </w:rPr>
            </w:pPr>
            <w:r>
              <w:rPr>
                <w:bCs/>
              </w:rPr>
              <w:t>Marriage and Civil Partnership</w:t>
            </w:r>
          </w:p>
        </w:tc>
        <w:tc>
          <w:tcPr>
            <w:tcW w:w="850" w:type="dxa"/>
          </w:tcPr>
          <w:p w14:paraId="5E6C04D1" w14:textId="77777777" w:rsidR="006F10E4" w:rsidRDefault="006F10E4" w:rsidP="00367E5A">
            <w:pPr>
              <w:rPr>
                <w:bCs/>
                <w:color w:val="000000"/>
              </w:rPr>
            </w:pPr>
          </w:p>
        </w:tc>
        <w:tc>
          <w:tcPr>
            <w:tcW w:w="851" w:type="dxa"/>
          </w:tcPr>
          <w:p w14:paraId="7101BCFC" w14:textId="77777777" w:rsidR="006F10E4" w:rsidRDefault="006F10E4" w:rsidP="00367E5A">
            <w:pPr>
              <w:rPr>
                <w:bCs/>
                <w:color w:val="000000"/>
              </w:rPr>
            </w:pPr>
          </w:p>
        </w:tc>
        <w:tc>
          <w:tcPr>
            <w:tcW w:w="1559" w:type="dxa"/>
          </w:tcPr>
          <w:p w14:paraId="6ABC0CE6" w14:textId="77777777" w:rsidR="006F10E4" w:rsidRDefault="006F10E4" w:rsidP="00367E5A">
            <w:pPr>
              <w:rPr>
                <w:bCs/>
                <w:color w:val="000000"/>
              </w:rPr>
            </w:pPr>
          </w:p>
        </w:tc>
      </w:tr>
      <w:tr w:rsidR="006F10E4" w14:paraId="170E4F09" w14:textId="77777777" w:rsidTr="00367E5A">
        <w:tc>
          <w:tcPr>
            <w:tcW w:w="5954" w:type="dxa"/>
          </w:tcPr>
          <w:p w14:paraId="1CECD2A7" w14:textId="77777777" w:rsidR="006F10E4" w:rsidRDefault="006F10E4" w:rsidP="00367E5A">
            <w:pPr>
              <w:rPr>
                <w:bCs/>
              </w:rPr>
            </w:pPr>
            <w:r>
              <w:rPr>
                <w:bCs/>
              </w:rPr>
              <w:t>Pregnancy and Maternity</w:t>
            </w:r>
          </w:p>
        </w:tc>
        <w:tc>
          <w:tcPr>
            <w:tcW w:w="850" w:type="dxa"/>
          </w:tcPr>
          <w:p w14:paraId="445A0C89" w14:textId="77777777" w:rsidR="006F10E4" w:rsidRDefault="006F10E4" w:rsidP="00367E5A">
            <w:pPr>
              <w:rPr>
                <w:bCs/>
                <w:color w:val="000000"/>
              </w:rPr>
            </w:pPr>
          </w:p>
        </w:tc>
        <w:tc>
          <w:tcPr>
            <w:tcW w:w="851" w:type="dxa"/>
          </w:tcPr>
          <w:p w14:paraId="4D9FC2A1" w14:textId="77777777" w:rsidR="006F10E4" w:rsidRDefault="006F10E4" w:rsidP="00367E5A">
            <w:pPr>
              <w:rPr>
                <w:bCs/>
                <w:color w:val="000000"/>
              </w:rPr>
            </w:pPr>
          </w:p>
        </w:tc>
        <w:tc>
          <w:tcPr>
            <w:tcW w:w="1559" w:type="dxa"/>
          </w:tcPr>
          <w:p w14:paraId="04FA72AF" w14:textId="77777777" w:rsidR="006F10E4" w:rsidRDefault="006F10E4" w:rsidP="00367E5A">
            <w:pPr>
              <w:rPr>
                <w:bCs/>
                <w:color w:val="000000"/>
              </w:rPr>
            </w:pPr>
          </w:p>
        </w:tc>
      </w:tr>
      <w:tr w:rsidR="006F10E4" w14:paraId="72A8210C" w14:textId="77777777" w:rsidTr="00367E5A">
        <w:tc>
          <w:tcPr>
            <w:tcW w:w="5954" w:type="dxa"/>
          </w:tcPr>
          <w:p w14:paraId="1AFACD3C" w14:textId="77777777" w:rsidR="006F10E4" w:rsidRDefault="006F10E4" w:rsidP="00367E5A">
            <w:pPr>
              <w:rPr>
                <w:bCs/>
              </w:rPr>
            </w:pPr>
            <w:r>
              <w:rPr>
                <w:bCs/>
              </w:rPr>
              <w:t>Race</w:t>
            </w:r>
          </w:p>
        </w:tc>
        <w:tc>
          <w:tcPr>
            <w:tcW w:w="850" w:type="dxa"/>
          </w:tcPr>
          <w:p w14:paraId="22A03CC8" w14:textId="77777777" w:rsidR="006F10E4" w:rsidRDefault="006F10E4" w:rsidP="00367E5A">
            <w:pPr>
              <w:rPr>
                <w:bCs/>
                <w:color w:val="000000"/>
              </w:rPr>
            </w:pPr>
          </w:p>
        </w:tc>
        <w:tc>
          <w:tcPr>
            <w:tcW w:w="851" w:type="dxa"/>
          </w:tcPr>
          <w:p w14:paraId="78489128" w14:textId="77777777" w:rsidR="006F10E4" w:rsidRDefault="006F10E4" w:rsidP="00367E5A">
            <w:pPr>
              <w:rPr>
                <w:bCs/>
                <w:color w:val="000000"/>
              </w:rPr>
            </w:pPr>
          </w:p>
        </w:tc>
        <w:tc>
          <w:tcPr>
            <w:tcW w:w="1559" w:type="dxa"/>
          </w:tcPr>
          <w:p w14:paraId="12F596D5" w14:textId="77777777" w:rsidR="006F10E4" w:rsidRDefault="006F10E4" w:rsidP="00367E5A">
            <w:pPr>
              <w:rPr>
                <w:bCs/>
                <w:color w:val="000000"/>
              </w:rPr>
            </w:pPr>
          </w:p>
        </w:tc>
      </w:tr>
      <w:tr w:rsidR="006F10E4" w14:paraId="0D00C2EC" w14:textId="77777777" w:rsidTr="00367E5A">
        <w:tc>
          <w:tcPr>
            <w:tcW w:w="5954" w:type="dxa"/>
          </w:tcPr>
          <w:p w14:paraId="3708C7FD" w14:textId="77777777" w:rsidR="006F10E4" w:rsidRDefault="006F10E4" w:rsidP="00367E5A">
            <w:pPr>
              <w:rPr>
                <w:bCs/>
              </w:rPr>
            </w:pPr>
            <w:r>
              <w:rPr>
                <w:bCs/>
              </w:rPr>
              <w:t>Religion or belief</w:t>
            </w:r>
          </w:p>
        </w:tc>
        <w:tc>
          <w:tcPr>
            <w:tcW w:w="850" w:type="dxa"/>
          </w:tcPr>
          <w:p w14:paraId="66ED0DD9" w14:textId="77777777" w:rsidR="006F10E4" w:rsidRDefault="006F10E4" w:rsidP="00367E5A">
            <w:pPr>
              <w:rPr>
                <w:bCs/>
                <w:color w:val="000000"/>
              </w:rPr>
            </w:pPr>
            <w:r>
              <w:rPr>
                <w:rFonts w:ascii="Wingdings" w:eastAsia="Wingdings" w:hAnsi="Wingdings" w:cs="Wingdings"/>
                <w:bCs/>
                <w:color w:val="000000"/>
              </w:rPr>
              <w:t>ü</w:t>
            </w:r>
          </w:p>
        </w:tc>
        <w:tc>
          <w:tcPr>
            <w:tcW w:w="851" w:type="dxa"/>
          </w:tcPr>
          <w:p w14:paraId="2F392EFA" w14:textId="77777777" w:rsidR="006F10E4" w:rsidRDefault="006F10E4" w:rsidP="00367E5A">
            <w:pPr>
              <w:rPr>
                <w:bCs/>
                <w:color w:val="000000"/>
              </w:rPr>
            </w:pPr>
          </w:p>
        </w:tc>
        <w:tc>
          <w:tcPr>
            <w:tcW w:w="1559" w:type="dxa"/>
          </w:tcPr>
          <w:p w14:paraId="3FCBEAF0" w14:textId="77777777" w:rsidR="006F10E4" w:rsidRDefault="006F10E4" w:rsidP="00367E5A">
            <w:pPr>
              <w:rPr>
                <w:bCs/>
                <w:color w:val="000000"/>
              </w:rPr>
            </w:pPr>
          </w:p>
        </w:tc>
      </w:tr>
      <w:tr w:rsidR="006F10E4" w14:paraId="46851962" w14:textId="77777777" w:rsidTr="00367E5A">
        <w:tc>
          <w:tcPr>
            <w:tcW w:w="5954" w:type="dxa"/>
          </w:tcPr>
          <w:p w14:paraId="71428104" w14:textId="77777777" w:rsidR="006F10E4" w:rsidRDefault="006F10E4" w:rsidP="00367E5A">
            <w:pPr>
              <w:rPr>
                <w:bCs/>
              </w:rPr>
            </w:pPr>
            <w:r>
              <w:rPr>
                <w:bCs/>
              </w:rPr>
              <w:t>Sex</w:t>
            </w:r>
          </w:p>
        </w:tc>
        <w:tc>
          <w:tcPr>
            <w:tcW w:w="850" w:type="dxa"/>
          </w:tcPr>
          <w:p w14:paraId="1F5C79E1" w14:textId="77777777" w:rsidR="006F10E4" w:rsidRDefault="006F10E4" w:rsidP="00367E5A">
            <w:pPr>
              <w:rPr>
                <w:bCs/>
                <w:color w:val="000000"/>
              </w:rPr>
            </w:pPr>
          </w:p>
        </w:tc>
        <w:tc>
          <w:tcPr>
            <w:tcW w:w="851" w:type="dxa"/>
          </w:tcPr>
          <w:p w14:paraId="39BC774B" w14:textId="77777777" w:rsidR="006F10E4" w:rsidRDefault="006F10E4" w:rsidP="00367E5A">
            <w:pPr>
              <w:rPr>
                <w:bCs/>
                <w:color w:val="000000"/>
              </w:rPr>
            </w:pPr>
          </w:p>
        </w:tc>
        <w:tc>
          <w:tcPr>
            <w:tcW w:w="1559" w:type="dxa"/>
          </w:tcPr>
          <w:p w14:paraId="0E3947D3" w14:textId="77777777" w:rsidR="006F10E4" w:rsidRDefault="006F10E4" w:rsidP="00367E5A">
            <w:pPr>
              <w:rPr>
                <w:bCs/>
                <w:color w:val="000000"/>
              </w:rPr>
            </w:pPr>
          </w:p>
        </w:tc>
      </w:tr>
      <w:tr w:rsidR="006F10E4" w14:paraId="5FB7811F" w14:textId="77777777" w:rsidTr="00367E5A">
        <w:tc>
          <w:tcPr>
            <w:tcW w:w="5954" w:type="dxa"/>
          </w:tcPr>
          <w:p w14:paraId="7B2B9320" w14:textId="77777777" w:rsidR="006F10E4" w:rsidRDefault="006F10E4" w:rsidP="00367E5A">
            <w:pPr>
              <w:rPr>
                <w:bCs/>
              </w:rPr>
            </w:pPr>
            <w:r>
              <w:rPr>
                <w:bCs/>
              </w:rPr>
              <w:t>Sexual Orientation</w:t>
            </w:r>
          </w:p>
        </w:tc>
        <w:tc>
          <w:tcPr>
            <w:tcW w:w="850" w:type="dxa"/>
          </w:tcPr>
          <w:p w14:paraId="51B81A40" w14:textId="77777777" w:rsidR="006F10E4" w:rsidRDefault="006F10E4" w:rsidP="00367E5A">
            <w:pPr>
              <w:rPr>
                <w:bCs/>
                <w:color w:val="000000"/>
              </w:rPr>
            </w:pPr>
          </w:p>
        </w:tc>
        <w:tc>
          <w:tcPr>
            <w:tcW w:w="851" w:type="dxa"/>
          </w:tcPr>
          <w:p w14:paraId="1ED3EB2F" w14:textId="77777777" w:rsidR="006F10E4" w:rsidRDefault="006F10E4" w:rsidP="00367E5A">
            <w:pPr>
              <w:rPr>
                <w:bCs/>
                <w:color w:val="000000"/>
              </w:rPr>
            </w:pPr>
          </w:p>
        </w:tc>
        <w:tc>
          <w:tcPr>
            <w:tcW w:w="1559" w:type="dxa"/>
          </w:tcPr>
          <w:p w14:paraId="42F22D0F" w14:textId="77777777" w:rsidR="006F10E4" w:rsidRDefault="006F10E4" w:rsidP="00367E5A">
            <w:pPr>
              <w:rPr>
                <w:bCs/>
                <w:color w:val="000000"/>
              </w:rPr>
            </w:pPr>
          </w:p>
        </w:tc>
      </w:tr>
      <w:tr w:rsidR="006F10E4" w14:paraId="29889ABB" w14:textId="77777777" w:rsidTr="00367E5A">
        <w:tc>
          <w:tcPr>
            <w:tcW w:w="5954" w:type="dxa"/>
          </w:tcPr>
          <w:p w14:paraId="1DE178F3" w14:textId="77777777" w:rsidR="006F10E4" w:rsidRDefault="006F10E4" w:rsidP="00367E5A">
            <w:pPr>
              <w:rPr>
                <w:bCs/>
              </w:rPr>
            </w:pPr>
            <w:r>
              <w:rPr>
                <w:bCs/>
              </w:rPr>
              <w:t>Other (carers, socio-economically deprived, etc.)</w:t>
            </w:r>
          </w:p>
        </w:tc>
        <w:tc>
          <w:tcPr>
            <w:tcW w:w="850" w:type="dxa"/>
          </w:tcPr>
          <w:p w14:paraId="6DE9D153" w14:textId="77777777" w:rsidR="006F10E4" w:rsidRDefault="006F10E4" w:rsidP="00367E5A">
            <w:pPr>
              <w:rPr>
                <w:bCs/>
                <w:color w:val="000000"/>
              </w:rPr>
            </w:pPr>
          </w:p>
        </w:tc>
        <w:tc>
          <w:tcPr>
            <w:tcW w:w="851" w:type="dxa"/>
          </w:tcPr>
          <w:p w14:paraId="3E104F32" w14:textId="77777777" w:rsidR="006F10E4" w:rsidRDefault="006F10E4" w:rsidP="00367E5A">
            <w:pPr>
              <w:rPr>
                <w:bCs/>
                <w:color w:val="000000"/>
              </w:rPr>
            </w:pPr>
          </w:p>
        </w:tc>
        <w:tc>
          <w:tcPr>
            <w:tcW w:w="1559" w:type="dxa"/>
          </w:tcPr>
          <w:p w14:paraId="12BAF653" w14:textId="77777777" w:rsidR="006F10E4" w:rsidRDefault="006F10E4" w:rsidP="00367E5A">
            <w:pPr>
              <w:rPr>
                <w:bCs/>
                <w:color w:val="000000"/>
              </w:rPr>
            </w:pPr>
          </w:p>
        </w:tc>
      </w:tr>
    </w:tbl>
    <w:p w14:paraId="78A4C3D5" w14:textId="77777777" w:rsidR="006F10E4" w:rsidRDefault="006F10E4" w:rsidP="006F10E4">
      <w:pPr>
        <w:rPr>
          <w:bCs/>
          <w:color w:val="000000"/>
        </w:rPr>
      </w:pPr>
    </w:p>
    <w:p w14:paraId="63F9C2A7" w14:textId="77777777" w:rsidR="006F10E4" w:rsidRDefault="006F10E4" w:rsidP="006F10E4">
      <w:pPr>
        <w:rPr>
          <w:bCs/>
          <w:color w:val="000000"/>
        </w:rPr>
      </w:pPr>
      <w:r w:rsidRPr="00F80F98">
        <w:rPr>
          <w:b/>
          <w:bCs/>
          <w:color w:val="000000"/>
        </w:rPr>
        <w:t>Note:</w:t>
      </w:r>
      <w:r>
        <w:rPr>
          <w:bCs/>
          <w:color w:val="000000"/>
        </w:rPr>
        <w:t xml:space="preserve"> A broad interpretation should be taken of the word ‘evidence’.  It should include anecdotal evidence and evidence derived from monitoring data and qualitative or quantitative analysis where available.  It should also include the results of previous consultations with relevant groups, organisations or individuals.</w:t>
      </w:r>
    </w:p>
    <w:p w14:paraId="7FAD7FAB" w14:textId="77777777" w:rsidR="006F10E4" w:rsidRDefault="006F10E4" w:rsidP="006F10E4">
      <w:pPr>
        <w:rPr>
          <w:bCs/>
          <w:color w:val="000000"/>
        </w:rPr>
      </w:pPr>
    </w:p>
    <w:p w14:paraId="3E07BEC1" w14:textId="77777777" w:rsidR="006F10E4" w:rsidRDefault="006F10E4" w:rsidP="006F10E4">
      <w:pPr>
        <w:rPr>
          <w:bCs/>
          <w:color w:val="000000"/>
        </w:rPr>
      </w:pPr>
      <w:r>
        <w:rPr>
          <w:bCs/>
          <w:color w:val="000000"/>
        </w:rPr>
        <w:t>Comments:</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31"/>
      </w:tblGrid>
      <w:tr w:rsidR="006F10E4" w14:paraId="584CB474" w14:textId="77777777" w:rsidTr="006F10E4">
        <w:tc>
          <w:tcPr>
            <w:tcW w:w="10031" w:type="dxa"/>
          </w:tcPr>
          <w:p w14:paraId="4A2DC0DD" w14:textId="77777777" w:rsidR="006F10E4" w:rsidRPr="00571DEA" w:rsidRDefault="006F10E4" w:rsidP="00367E5A">
            <w:pPr>
              <w:pStyle w:val="Header"/>
              <w:outlineLvl w:val="0"/>
              <w:rPr>
                <w:bCs/>
              </w:rPr>
            </w:pPr>
            <w:bookmarkStart w:id="82" w:name="_Toc115859530"/>
            <w:bookmarkStart w:id="83" w:name="_Toc115859640"/>
            <w:bookmarkStart w:id="84" w:name="_Toc124767792"/>
            <w:r w:rsidRPr="00571DEA">
              <w:rPr>
                <w:bCs/>
              </w:rPr>
              <w:t>Patients who refused blood transfusions on religious grounds (Jehovah Witnesses) still have the right to access other medical treatment so there should be no negative impact; this is stated within the Policy.</w:t>
            </w:r>
            <w:bookmarkEnd w:id="82"/>
            <w:bookmarkEnd w:id="83"/>
            <w:bookmarkEnd w:id="84"/>
          </w:p>
        </w:tc>
      </w:tr>
    </w:tbl>
    <w:p w14:paraId="11B39BA3" w14:textId="77777777" w:rsidR="006F10E4" w:rsidRDefault="006F10E4" w:rsidP="006F10E4">
      <w:pPr>
        <w:rPr>
          <w:bCs/>
          <w:color w:val="000000"/>
        </w:rPr>
      </w:pPr>
    </w:p>
    <w:p w14:paraId="3266795C" w14:textId="77777777" w:rsidR="006F10E4" w:rsidRDefault="006F10E4" w:rsidP="006F10E4">
      <w:pPr>
        <w:rPr>
          <w:bCs/>
          <w:color w:val="000000"/>
        </w:rPr>
      </w:pPr>
      <w:r>
        <w:rPr>
          <w:bCs/>
          <w:color w:val="000000"/>
        </w:rPr>
        <w:t>6.  In the context of your response to questions 4 and 5, do you need to engage with any specific group(s) or undertake further research to determine the effect of this project / proposal on one or more equality group?  (Please specify below)</w:t>
      </w:r>
    </w:p>
    <w:p w14:paraId="204A7A4B" w14:textId="77777777" w:rsidR="006F10E4" w:rsidRDefault="006F10E4" w:rsidP="006F10E4">
      <w:pPr>
        <w:rPr>
          <w:bCs/>
          <w:color w:val="00000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31"/>
      </w:tblGrid>
      <w:tr w:rsidR="006F10E4" w14:paraId="3A923BCE" w14:textId="77777777" w:rsidTr="006F10E4">
        <w:tc>
          <w:tcPr>
            <w:tcW w:w="10031" w:type="dxa"/>
          </w:tcPr>
          <w:p w14:paraId="644247BD" w14:textId="77777777" w:rsidR="006F10E4" w:rsidRDefault="006F10E4" w:rsidP="00367E5A">
            <w:pPr>
              <w:rPr>
                <w:bCs/>
                <w:color w:val="000000"/>
              </w:rPr>
            </w:pPr>
          </w:p>
          <w:p w14:paraId="5DC71C36" w14:textId="77777777" w:rsidR="006F10E4" w:rsidRDefault="006F10E4" w:rsidP="00367E5A">
            <w:pPr>
              <w:rPr>
                <w:bCs/>
                <w:color w:val="000000"/>
              </w:rPr>
            </w:pPr>
          </w:p>
        </w:tc>
      </w:tr>
    </w:tbl>
    <w:p w14:paraId="170D0ECD" w14:textId="77777777" w:rsidR="006F10E4" w:rsidRDefault="006F10E4" w:rsidP="006F10E4">
      <w:pPr>
        <w:rPr>
          <w:bCs/>
          <w:color w:val="000000"/>
        </w:rPr>
      </w:pPr>
    </w:p>
    <w:p w14:paraId="6AFD9474" w14:textId="77777777" w:rsidR="006F10E4" w:rsidRDefault="006F10E4" w:rsidP="006F10E4">
      <w:pPr>
        <w:rPr>
          <w:bCs/>
        </w:rPr>
      </w:pPr>
      <w:r>
        <w:rPr>
          <w:bCs/>
        </w:rPr>
        <w:t>7.  What key actions do you intend to take (or have you taken) to address the findings arising from this Full EIA / Equality Analysis?  (List key actions here)</w:t>
      </w:r>
    </w:p>
    <w:p w14:paraId="1D351902" w14:textId="77777777" w:rsidR="006F10E4" w:rsidRDefault="006F10E4" w:rsidP="006F10E4">
      <w:pPr>
        <w:rPr>
          <w:bCs/>
          <w:color w:val="00000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31"/>
      </w:tblGrid>
      <w:tr w:rsidR="006F10E4" w14:paraId="19621444" w14:textId="77777777" w:rsidTr="006F10E4">
        <w:tc>
          <w:tcPr>
            <w:tcW w:w="10031" w:type="dxa"/>
          </w:tcPr>
          <w:p w14:paraId="190D26BD" w14:textId="77777777" w:rsidR="006F10E4" w:rsidRDefault="006F10E4" w:rsidP="00367E5A">
            <w:pPr>
              <w:jc w:val="both"/>
              <w:outlineLvl w:val="0"/>
              <w:rPr>
                <w:bCs/>
              </w:rPr>
            </w:pPr>
            <w:bookmarkStart w:id="85" w:name="_Toc115859531"/>
            <w:bookmarkStart w:id="86" w:name="_Toc115859641"/>
            <w:bookmarkStart w:id="87" w:name="_Toc124767793"/>
            <w:r w:rsidRPr="006D2AA7">
              <w:rPr>
                <w:bCs/>
              </w:rPr>
              <w:t>Whilst the Policy relates to individuals requiring blood transfusion, it has significant scope to promote positive relations between different groups of people.</w:t>
            </w:r>
            <w:bookmarkEnd w:id="85"/>
            <w:bookmarkEnd w:id="86"/>
            <w:bookmarkEnd w:id="87"/>
          </w:p>
          <w:p w14:paraId="2893DF4D" w14:textId="77777777" w:rsidR="006F10E4" w:rsidRPr="006D2AA7" w:rsidRDefault="006F10E4" w:rsidP="00367E5A">
            <w:pPr>
              <w:jc w:val="both"/>
              <w:outlineLvl w:val="0"/>
              <w:rPr>
                <w:bCs/>
              </w:rPr>
            </w:pPr>
          </w:p>
          <w:p w14:paraId="4BEA611E" w14:textId="77777777" w:rsidR="006F10E4" w:rsidRDefault="006F10E4" w:rsidP="00367E5A">
            <w:pPr>
              <w:rPr>
                <w:bCs/>
              </w:rPr>
            </w:pPr>
            <w:r w:rsidRPr="006D2AA7">
              <w:rPr>
                <w:bCs/>
              </w:rPr>
              <w:t>This is particularly the case where the diversity circumstances of patients and/or their carers/relatives mean that additional actions are needed by staff to enable effective communication on consent matters relating to blood transfusions to take place.  Where such actions are proactively undertaken, this will contribute to the removal or reduction of barriers between different groups (e.g. people with hearing and people with hearing impairment) and the promotion of positive relationships with patients and their carers/relatives.</w:t>
            </w:r>
          </w:p>
          <w:p w14:paraId="799C950F" w14:textId="77777777" w:rsidR="006F10E4" w:rsidRDefault="006F10E4" w:rsidP="00367E5A">
            <w:pPr>
              <w:jc w:val="both"/>
              <w:outlineLvl w:val="0"/>
              <w:rPr>
                <w:bCs/>
              </w:rPr>
            </w:pPr>
          </w:p>
          <w:p w14:paraId="070F6680" w14:textId="77777777" w:rsidR="006F10E4" w:rsidRDefault="006F10E4" w:rsidP="00367E5A">
            <w:pPr>
              <w:jc w:val="both"/>
              <w:outlineLvl w:val="0"/>
              <w:rPr>
                <w:bCs/>
              </w:rPr>
            </w:pPr>
            <w:bookmarkStart w:id="88" w:name="_Toc115859532"/>
            <w:bookmarkStart w:id="89" w:name="_Toc115859642"/>
            <w:bookmarkStart w:id="90" w:name="_Toc124767794"/>
            <w:r w:rsidRPr="006D2AA7">
              <w:rPr>
                <w:bCs/>
              </w:rPr>
              <w:t>As indicated in the response to the question above, the Policy has scope in both its decision-making frameworks and detailed implementation to promote equality for all patient groups.</w:t>
            </w:r>
            <w:bookmarkEnd w:id="88"/>
            <w:bookmarkEnd w:id="89"/>
            <w:bookmarkEnd w:id="90"/>
          </w:p>
          <w:p w14:paraId="74DBEE53" w14:textId="77777777" w:rsidR="006F10E4" w:rsidRPr="006D2AA7" w:rsidRDefault="006F10E4" w:rsidP="00367E5A">
            <w:pPr>
              <w:jc w:val="both"/>
              <w:outlineLvl w:val="0"/>
              <w:rPr>
                <w:bCs/>
              </w:rPr>
            </w:pPr>
          </w:p>
          <w:p w14:paraId="3452DE57" w14:textId="77777777" w:rsidR="006F10E4" w:rsidRDefault="006F10E4" w:rsidP="00367E5A">
            <w:pPr>
              <w:rPr>
                <w:bCs/>
              </w:rPr>
            </w:pPr>
            <w:r w:rsidRPr="006D2AA7">
              <w:rPr>
                <w:bCs/>
              </w:rPr>
              <w:t xml:space="preserve">The policy applies to all patients admitted to </w:t>
            </w:r>
            <w:r>
              <w:rPr>
                <w:bCs/>
              </w:rPr>
              <w:t>Fenton Ward, Cavendish Hospital</w:t>
            </w:r>
            <w:r w:rsidRPr="006D2AA7">
              <w:rPr>
                <w:bCs/>
              </w:rPr>
              <w:t xml:space="preserve"> who have given informed consent to have a blood transfusion. To that end all patients who have clinical need for a blood transfusion have equal access to the service.</w:t>
            </w:r>
          </w:p>
          <w:p w14:paraId="6A287091" w14:textId="77777777" w:rsidR="006F10E4" w:rsidRDefault="006F10E4" w:rsidP="00367E5A">
            <w:pPr>
              <w:rPr>
                <w:bCs/>
                <w:color w:val="000000"/>
              </w:rPr>
            </w:pPr>
          </w:p>
          <w:p w14:paraId="2C735706" w14:textId="77777777" w:rsidR="006F10E4" w:rsidRDefault="006F10E4" w:rsidP="00367E5A">
            <w:pPr>
              <w:jc w:val="both"/>
              <w:outlineLvl w:val="0"/>
              <w:rPr>
                <w:bCs/>
              </w:rPr>
            </w:pPr>
            <w:bookmarkStart w:id="91" w:name="_Toc115859533"/>
            <w:bookmarkStart w:id="92" w:name="_Toc115859643"/>
            <w:bookmarkStart w:id="93" w:name="_Toc124767795"/>
            <w:r w:rsidRPr="006D2AA7">
              <w:rPr>
                <w:bCs/>
              </w:rPr>
              <w:t xml:space="preserve">It is reasonable to anticipate that there is an increased risk for some patients (particularly patients with hearing and/or speech impairment, learning disability or other permanent or temporary cognitive impairment or patients for whom English is not their first language) or </w:t>
            </w:r>
            <w:r w:rsidRPr="006D2AA7">
              <w:rPr>
                <w:bCs/>
              </w:rPr>
              <w:lastRenderedPageBreak/>
              <w:t>experiencing difficulty either in understanding the clinical practitioner’s explanation of the procedure in relation to blood transfusion and/or communicating their consent (or otherwise).</w:t>
            </w:r>
            <w:bookmarkEnd w:id="91"/>
            <w:bookmarkEnd w:id="92"/>
            <w:bookmarkEnd w:id="93"/>
          </w:p>
          <w:p w14:paraId="5FDE4DAE" w14:textId="77777777" w:rsidR="006F10E4" w:rsidRPr="006D2AA7" w:rsidRDefault="006F10E4" w:rsidP="00367E5A">
            <w:pPr>
              <w:jc w:val="both"/>
              <w:outlineLvl w:val="0"/>
              <w:rPr>
                <w:bCs/>
              </w:rPr>
            </w:pPr>
          </w:p>
          <w:p w14:paraId="6E56F781" w14:textId="77777777" w:rsidR="006F10E4" w:rsidRPr="006F10E4" w:rsidRDefault="006F10E4" w:rsidP="00367E5A">
            <w:pPr>
              <w:rPr>
                <w:bCs/>
              </w:rPr>
            </w:pPr>
            <w:r w:rsidRPr="006D2AA7">
              <w:rPr>
                <w:bCs/>
              </w:rPr>
              <w:t>It is also reasonable to anticipate that situations may arise where factors relating to gender, race and/or religion/belief may impact on an individual’s ability/willingness to give consent to blood transfusion.  It is important that relevant clinical staff are able to accurately establish what adjustments would enable informed consent to be given.</w:t>
            </w:r>
          </w:p>
        </w:tc>
      </w:tr>
    </w:tbl>
    <w:p w14:paraId="62B026AE" w14:textId="77777777" w:rsidR="006F10E4" w:rsidRDefault="006F10E4" w:rsidP="006F10E4">
      <w:pPr>
        <w:rPr>
          <w:b/>
          <w:bCs/>
          <w:color w:val="000000"/>
        </w:rPr>
      </w:pPr>
    </w:p>
    <w:tbl>
      <w:tblPr>
        <w:tblW w:w="10132"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15"/>
        <w:gridCol w:w="4536"/>
        <w:gridCol w:w="2581"/>
      </w:tblGrid>
      <w:tr w:rsidR="006F10E4" w14:paraId="6695E888" w14:textId="77777777" w:rsidTr="007B5F53">
        <w:trPr>
          <w:cantSplit/>
        </w:trPr>
        <w:tc>
          <w:tcPr>
            <w:tcW w:w="3015" w:type="dxa"/>
            <w:tcBorders>
              <w:right w:val="single" w:sz="4" w:space="0" w:color="auto"/>
            </w:tcBorders>
          </w:tcPr>
          <w:p w14:paraId="1AC8C0F9" w14:textId="77777777" w:rsidR="006F10E4" w:rsidRDefault="006F10E4" w:rsidP="00367E5A">
            <w:r>
              <w:t>Name of Lead Person Conducting the EIA / Equality Analysis</w:t>
            </w:r>
          </w:p>
        </w:tc>
        <w:tc>
          <w:tcPr>
            <w:tcW w:w="4536" w:type="dxa"/>
            <w:tcBorders>
              <w:left w:val="single" w:sz="4" w:space="0" w:color="auto"/>
              <w:right w:val="single" w:sz="4" w:space="0" w:color="auto"/>
            </w:tcBorders>
          </w:tcPr>
          <w:p w14:paraId="229FC92E" w14:textId="77777777" w:rsidR="006F10E4" w:rsidRDefault="006F10E4" w:rsidP="00367E5A">
            <w:r>
              <w:t>Job Title and Directorate</w:t>
            </w:r>
          </w:p>
          <w:p w14:paraId="511055A4" w14:textId="1CDC1D33" w:rsidR="00852819" w:rsidRDefault="00852819" w:rsidP="00367E5A">
            <w:r>
              <w:t xml:space="preserve">Kate Casey Ward Manager </w:t>
            </w:r>
          </w:p>
          <w:p w14:paraId="7A7ECADF" w14:textId="4358F4C9" w:rsidR="006F10E4" w:rsidRDefault="006F10E4" w:rsidP="00367E5A"/>
        </w:tc>
        <w:tc>
          <w:tcPr>
            <w:tcW w:w="2581" w:type="dxa"/>
            <w:tcBorders>
              <w:left w:val="single" w:sz="4" w:space="0" w:color="auto"/>
            </w:tcBorders>
          </w:tcPr>
          <w:p w14:paraId="6D39B576" w14:textId="77777777" w:rsidR="006F10E4" w:rsidRDefault="006F10E4" w:rsidP="00367E5A">
            <w:r>
              <w:t>Date</w:t>
            </w:r>
          </w:p>
          <w:p w14:paraId="59F351CC" w14:textId="46B392E5" w:rsidR="006F10E4" w:rsidRDefault="00852819" w:rsidP="00367E5A">
            <w:r>
              <w:t xml:space="preserve"> 22.10.2022</w:t>
            </w:r>
          </w:p>
        </w:tc>
      </w:tr>
    </w:tbl>
    <w:p w14:paraId="2006990D" w14:textId="77777777" w:rsidR="006F10E4" w:rsidRDefault="006F10E4" w:rsidP="006F10E4">
      <w:pPr>
        <w:rPr>
          <w:bCs/>
          <w:color w:val="000000"/>
        </w:rPr>
      </w:pPr>
    </w:p>
    <w:p w14:paraId="382A53ED" w14:textId="77777777" w:rsidR="00AA1171" w:rsidRDefault="00AA1171" w:rsidP="006F10E4">
      <w:pPr>
        <w:rPr>
          <w:bCs/>
          <w:color w:val="000000"/>
        </w:rPr>
      </w:pPr>
    </w:p>
    <w:p w14:paraId="4AE27A85" w14:textId="77777777" w:rsidR="00AA1171" w:rsidRDefault="00AA1171" w:rsidP="006F10E4">
      <w:pPr>
        <w:rPr>
          <w:bCs/>
          <w:color w:val="000000"/>
        </w:rPr>
      </w:pPr>
    </w:p>
    <w:p w14:paraId="6D832ED5" w14:textId="77777777" w:rsidR="00AA1171" w:rsidRDefault="00AA1171" w:rsidP="006F10E4">
      <w:pPr>
        <w:rPr>
          <w:bCs/>
          <w:color w:val="000000"/>
        </w:rPr>
      </w:pPr>
    </w:p>
    <w:p w14:paraId="5CA89E82" w14:textId="77777777" w:rsidR="00875BC7" w:rsidRPr="003319FA" w:rsidRDefault="00286A8F" w:rsidP="00EF4BAA">
      <w:pPr>
        <w:pStyle w:val="Heading1"/>
        <w:numPr>
          <w:ilvl w:val="0"/>
          <w:numId w:val="16"/>
        </w:numPr>
        <w:ind w:left="851" w:hanging="851"/>
        <w:rPr>
          <w:caps w:val="0"/>
        </w:rPr>
      </w:pPr>
      <w:bookmarkStart w:id="94" w:name="_Toc115859534"/>
      <w:bookmarkStart w:id="95" w:name="_Toc115859644"/>
      <w:bookmarkStart w:id="96" w:name="_Toc115859535"/>
      <w:bookmarkStart w:id="97" w:name="_Toc115859645"/>
      <w:bookmarkStart w:id="98" w:name="_Toc115859536"/>
      <w:bookmarkStart w:id="99" w:name="_Toc115859646"/>
      <w:bookmarkStart w:id="100" w:name="_Toc343680676"/>
      <w:bookmarkStart w:id="101" w:name="_Toc124767796"/>
      <w:bookmarkEnd w:id="94"/>
      <w:bookmarkEnd w:id="95"/>
      <w:bookmarkEnd w:id="96"/>
      <w:bookmarkEnd w:id="97"/>
      <w:bookmarkEnd w:id="98"/>
      <w:bookmarkEnd w:id="99"/>
      <w:r w:rsidRPr="003319FA">
        <w:rPr>
          <w:caps w:val="0"/>
        </w:rPr>
        <w:t>APPENDICES</w:t>
      </w:r>
      <w:bookmarkEnd w:id="100"/>
      <w:bookmarkEnd w:id="101"/>
      <w:r w:rsidR="00AA1329" w:rsidRPr="003319FA">
        <w:rPr>
          <w:caps w:val="0"/>
        </w:rPr>
        <w:t xml:space="preserve"> </w:t>
      </w:r>
    </w:p>
    <w:p w14:paraId="4BD5C841" w14:textId="77777777" w:rsidR="00875BC7" w:rsidRDefault="00875BC7" w:rsidP="00875BC7">
      <w:pPr>
        <w:rPr>
          <w:bCs/>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50"/>
        <w:gridCol w:w="5660"/>
      </w:tblGrid>
      <w:tr w:rsidR="00DA2596" w14:paraId="0AF94E9F" w14:textId="77777777" w:rsidTr="00DD7BAE">
        <w:tc>
          <w:tcPr>
            <w:tcW w:w="4150" w:type="dxa"/>
            <w:shd w:val="clear" w:color="auto" w:fill="auto"/>
          </w:tcPr>
          <w:p w14:paraId="6CDC158F" w14:textId="77777777" w:rsidR="00DA2596" w:rsidRDefault="00DA2596" w:rsidP="007B5F53">
            <w:pPr>
              <w:pStyle w:val="Heading1"/>
              <w:rPr>
                <w:caps w:val="0"/>
                <w:sz w:val="24"/>
                <w:szCs w:val="24"/>
              </w:rPr>
            </w:pPr>
            <w:bookmarkStart w:id="102" w:name="_Toc124767797"/>
            <w:r w:rsidRPr="007B5F53">
              <w:rPr>
                <w:caps w:val="0"/>
                <w:sz w:val="24"/>
                <w:szCs w:val="24"/>
              </w:rPr>
              <w:t>Appendix 1 –</w:t>
            </w:r>
            <w:r w:rsidR="513A2E89" w:rsidRPr="007B5F53">
              <w:rPr>
                <w:caps w:val="0"/>
                <w:sz w:val="24"/>
                <w:szCs w:val="24"/>
              </w:rPr>
              <w:t xml:space="preserve">  </w:t>
            </w:r>
            <w:bookmarkStart w:id="103" w:name="_Hlk176902827"/>
            <w:r w:rsidR="513A2E89" w:rsidRPr="007B5F53">
              <w:rPr>
                <w:caps w:val="0"/>
                <w:sz w:val="24"/>
                <w:szCs w:val="24"/>
              </w:rPr>
              <w:t>Guidance for Medical P</w:t>
            </w:r>
            <w:r w:rsidR="2D2B39F1" w:rsidRPr="007B5F53">
              <w:rPr>
                <w:caps w:val="0"/>
                <w:sz w:val="24"/>
                <w:szCs w:val="24"/>
              </w:rPr>
              <w:t>rescriber</w:t>
            </w:r>
            <w:r w:rsidR="59FBE895" w:rsidRPr="7E3B51B7">
              <w:rPr>
                <w:caps w:val="0"/>
                <w:sz w:val="24"/>
                <w:szCs w:val="24"/>
              </w:rPr>
              <w:t xml:space="preserve"> Guidance for Consent and NHSBT Fact sheet </w:t>
            </w:r>
            <w:r w:rsidR="049AE88A" w:rsidRPr="007B5F53">
              <w:rPr>
                <w:caps w:val="0"/>
                <w:sz w:val="24"/>
                <w:szCs w:val="24"/>
              </w:rPr>
              <w:t>Irradiated Blood Components)</w:t>
            </w:r>
            <w:bookmarkEnd w:id="102"/>
            <w:bookmarkEnd w:id="103"/>
          </w:p>
          <w:p w14:paraId="1C2BFEA5" w14:textId="77777777" w:rsidR="00930348" w:rsidRDefault="00930348" w:rsidP="00930348"/>
          <w:p w14:paraId="392966B6" w14:textId="29A520F2" w:rsidR="00930348" w:rsidRDefault="00930348" w:rsidP="00930348">
            <w:r>
              <w:t xml:space="preserve">Blood transfusion </w:t>
            </w:r>
          </w:p>
          <w:p w14:paraId="4C94897D" w14:textId="7E45CEE7" w:rsidR="00930348" w:rsidRDefault="00930348" w:rsidP="00930348">
            <w:r>
              <w:t>Therapy /Taco</w:t>
            </w:r>
          </w:p>
          <w:p w14:paraId="63703616" w14:textId="136F5835" w:rsidR="00930348" w:rsidRPr="00930348" w:rsidRDefault="00930348" w:rsidP="00DD7BAE">
            <w:r>
              <w:t xml:space="preserve">Chart  </w:t>
            </w:r>
          </w:p>
        </w:tc>
        <w:tc>
          <w:tcPr>
            <w:tcW w:w="5660" w:type="dxa"/>
            <w:shd w:val="clear" w:color="auto" w:fill="auto"/>
          </w:tcPr>
          <w:p w14:paraId="62D7C6FA" w14:textId="418CF82D" w:rsidR="00DA2596" w:rsidRPr="00A2772F" w:rsidRDefault="39E160BB" w:rsidP="00D33E9D">
            <w:pPr>
              <w:jc w:val="both"/>
            </w:pPr>
            <w:r>
              <w:t xml:space="preserve"> </w:t>
            </w:r>
            <w:r w:rsidRPr="6C1A4B83">
              <w:rPr>
                <w:color w:val="FF0000"/>
              </w:rPr>
              <w:t xml:space="preserve"> </w:t>
            </w:r>
            <w:r w:rsidR="003D1F7C">
              <w:rPr>
                <w:b/>
                <w:szCs w:val="24"/>
              </w:rPr>
              <w:object w:dxaOrig="1708" w:dyaOrig="1105" w14:anchorId="4A991C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07" type="#_x0000_t75" style="width:85.15pt;height:55.7pt" o:ole="">
                  <v:imagedata r:id="rId30" o:title=""/>
                </v:shape>
                <o:OLEObject Type="Embed" ProgID="AcroExch.Document.DC" ShapeID="_x0000_i1707" DrawAspect="Icon" ObjectID="_1787516592" r:id="rId31"/>
              </w:object>
            </w:r>
            <w:r w:rsidR="003D1F7C">
              <w:rPr>
                <w:b/>
                <w:szCs w:val="24"/>
              </w:rPr>
              <w:object w:dxaOrig="1891" w:dyaOrig="1237" w14:anchorId="3AFA25E3">
                <v:shape id="_x0000_i1709" type="#_x0000_t75" style="width:71.35pt;height:38.2pt" o:ole="">
                  <v:imagedata r:id="rId32" o:title=""/>
                </v:shape>
                <o:OLEObject Type="Embed" ProgID="AcroExch.Document.DC" ShapeID="_x0000_i1709" DrawAspect="Icon" ObjectID="_1787516593" r:id="rId33"/>
              </w:object>
            </w:r>
            <w:r w:rsidR="00F55921">
              <w:rPr>
                <w:b/>
                <w:szCs w:val="24"/>
              </w:rPr>
              <w:object w:dxaOrig="1891" w:dyaOrig="1237" w14:anchorId="298C420B">
                <v:shape id="_x0000_i1711" type="#_x0000_t75" style="width:68.85pt;height:45.1pt" o:ole="">
                  <v:imagedata r:id="rId34" o:title=""/>
                </v:shape>
                <o:OLEObject Type="Embed" ProgID="AcroExch.Document.DC" ShapeID="_x0000_i1711" DrawAspect="Icon" ObjectID="_1787516594" r:id="rId35"/>
              </w:object>
            </w:r>
          </w:p>
        </w:tc>
      </w:tr>
      <w:tr w:rsidR="00DA2596" w:rsidRPr="004F2BD5" w14:paraId="6379A744" w14:textId="77777777" w:rsidTr="00DD7BAE">
        <w:tc>
          <w:tcPr>
            <w:tcW w:w="4150" w:type="dxa"/>
            <w:shd w:val="clear" w:color="auto" w:fill="auto"/>
          </w:tcPr>
          <w:p w14:paraId="1949EF86" w14:textId="77777777" w:rsidR="00DA2596" w:rsidRPr="007B5F53" w:rsidRDefault="00DA2596" w:rsidP="007B5F53">
            <w:pPr>
              <w:pStyle w:val="Heading1"/>
              <w:rPr>
                <w:b w:val="0"/>
                <w:szCs w:val="24"/>
              </w:rPr>
            </w:pPr>
            <w:bookmarkStart w:id="104" w:name="_Toc401932021"/>
            <w:bookmarkStart w:id="105" w:name="_Toc124767798"/>
            <w:r w:rsidRPr="007B5F53">
              <w:rPr>
                <w:caps w:val="0"/>
                <w:sz w:val="24"/>
                <w:szCs w:val="24"/>
              </w:rPr>
              <w:t xml:space="preserve">Appendix </w:t>
            </w:r>
            <w:r w:rsidR="00F423B8" w:rsidRPr="007B5F53">
              <w:rPr>
                <w:caps w:val="0"/>
                <w:sz w:val="24"/>
                <w:szCs w:val="24"/>
              </w:rPr>
              <w:t>2</w:t>
            </w:r>
            <w:r w:rsidRPr="007B5F53">
              <w:rPr>
                <w:caps w:val="0"/>
                <w:sz w:val="24"/>
                <w:szCs w:val="24"/>
              </w:rPr>
              <w:t xml:space="preserve"> - Management of Transfusion Reactions</w:t>
            </w:r>
            <w:bookmarkEnd w:id="104"/>
            <w:bookmarkEnd w:id="105"/>
          </w:p>
          <w:p w14:paraId="44769F47" w14:textId="77777777" w:rsidR="00DA2596" w:rsidRPr="00A2772F" w:rsidRDefault="00DA2596" w:rsidP="00D33E9D">
            <w:pPr>
              <w:rPr>
                <w:b/>
                <w:szCs w:val="24"/>
              </w:rPr>
            </w:pPr>
          </w:p>
        </w:tc>
        <w:bookmarkStart w:id="106" w:name="_MON_1610184083"/>
        <w:bookmarkEnd w:id="106"/>
        <w:tc>
          <w:tcPr>
            <w:tcW w:w="5660" w:type="dxa"/>
            <w:shd w:val="clear" w:color="auto" w:fill="auto"/>
          </w:tcPr>
          <w:p w14:paraId="15C93818" w14:textId="2AAD40E0" w:rsidR="00DA2596" w:rsidRPr="00A2772F" w:rsidRDefault="00F55921" w:rsidP="00D33E9D">
            <w:pPr>
              <w:jc w:val="both"/>
              <w:rPr>
                <w:b/>
                <w:szCs w:val="24"/>
              </w:rPr>
            </w:pPr>
            <w:r>
              <w:rPr>
                <w:b/>
                <w:szCs w:val="24"/>
              </w:rPr>
              <w:object w:dxaOrig="2069" w:dyaOrig="1320" w14:anchorId="04CE6BE7">
                <v:shape id="_x0000_i1713" type="#_x0000_t75" style="width:103.3pt;height:65.75pt" o:ole="">
                  <v:imagedata r:id="rId36" o:title=""/>
                </v:shape>
                <o:OLEObject Type="Embed" ProgID="Word.Document.12" ShapeID="_x0000_i1713" DrawAspect="Icon" ObjectID="_1787516595" r:id="rId37">
                  <o:FieldCodes>\s</o:FieldCodes>
                </o:OLEObject>
              </w:object>
            </w:r>
            <w:r w:rsidR="006034DE">
              <w:rPr>
                <w:b/>
                <w:szCs w:val="24"/>
              </w:rPr>
              <w:t xml:space="preserve"> Date Oct 2019 – updated? </w:t>
            </w:r>
          </w:p>
        </w:tc>
      </w:tr>
      <w:tr w:rsidR="00DA2596" w:rsidRPr="004F2BD5" w14:paraId="044358E5" w14:textId="77777777" w:rsidTr="00DD7BAE">
        <w:tc>
          <w:tcPr>
            <w:tcW w:w="4150" w:type="dxa"/>
            <w:shd w:val="clear" w:color="auto" w:fill="auto"/>
          </w:tcPr>
          <w:p w14:paraId="4D12BE88" w14:textId="77777777" w:rsidR="00DA2596" w:rsidRPr="00A2772F" w:rsidRDefault="00DA2596" w:rsidP="007B5F53">
            <w:pPr>
              <w:pStyle w:val="Heading1"/>
              <w:rPr>
                <w:szCs w:val="24"/>
              </w:rPr>
            </w:pPr>
            <w:bookmarkStart w:id="107" w:name="_Toc401932024"/>
            <w:bookmarkStart w:id="108" w:name="_Toc124767799"/>
            <w:r w:rsidRPr="007B5F53">
              <w:rPr>
                <w:caps w:val="0"/>
                <w:sz w:val="24"/>
                <w:szCs w:val="24"/>
              </w:rPr>
              <w:t xml:space="preserve">Appendix </w:t>
            </w:r>
            <w:r w:rsidR="00F423B8" w:rsidRPr="007B5F53">
              <w:rPr>
                <w:caps w:val="0"/>
                <w:sz w:val="24"/>
                <w:szCs w:val="24"/>
              </w:rPr>
              <w:t>3</w:t>
            </w:r>
            <w:r w:rsidRPr="007B5F53">
              <w:rPr>
                <w:caps w:val="0"/>
                <w:sz w:val="24"/>
                <w:szCs w:val="24"/>
              </w:rPr>
              <w:t xml:space="preserve"> </w:t>
            </w:r>
            <w:r w:rsidR="008D343A" w:rsidRPr="007B5F53">
              <w:rPr>
                <w:caps w:val="0"/>
                <w:sz w:val="24"/>
                <w:szCs w:val="24"/>
              </w:rPr>
              <w:t>–</w:t>
            </w:r>
            <w:r w:rsidRPr="007B5F53">
              <w:rPr>
                <w:caps w:val="0"/>
                <w:sz w:val="24"/>
                <w:szCs w:val="24"/>
              </w:rPr>
              <w:t xml:space="preserve"> </w:t>
            </w:r>
            <w:bookmarkStart w:id="109" w:name="_Hlk176902691"/>
            <w:bookmarkEnd w:id="107"/>
            <w:r w:rsidR="008D343A" w:rsidRPr="007B5F53">
              <w:rPr>
                <w:caps w:val="0"/>
                <w:sz w:val="24"/>
                <w:szCs w:val="24"/>
              </w:rPr>
              <w:t>Blood Transfusion Pathway for Buxton</w:t>
            </w:r>
            <w:bookmarkEnd w:id="108"/>
            <w:bookmarkEnd w:id="109"/>
          </w:p>
        </w:tc>
        <w:tc>
          <w:tcPr>
            <w:tcW w:w="5660" w:type="dxa"/>
            <w:shd w:val="clear" w:color="auto" w:fill="auto"/>
          </w:tcPr>
          <w:p w14:paraId="632457A6" w14:textId="77777777" w:rsidR="00DA2596" w:rsidRPr="00A2772F" w:rsidRDefault="00000000" w:rsidP="3CACA56F">
            <w:pPr>
              <w:spacing w:line="259" w:lineRule="auto"/>
              <w:jc w:val="both"/>
            </w:pPr>
            <w:hyperlink r:id="rId38" w:history="1">
              <w:bookmarkStart w:id="110" w:name="_MON_1726471458"/>
              <w:bookmarkEnd w:id="110"/>
              <w:r w:rsidR="00075517">
                <w:object w:dxaOrig="1520" w:dyaOrig="989" w14:anchorId="7E0E3077">
                  <v:shape id="_x0000_i1636" type="#_x0000_t75" style="width:75.75pt;height:48.85pt" o:ole="">
                    <v:imagedata r:id="rId39" o:title=""/>
                  </v:shape>
                  <o:OLEObject Type="Embed" ProgID="Word.Document.12" ShapeID="_x0000_i1636" DrawAspect="Icon" ObjectID="_1787516596" r:id="rId40">
                    <o:FieldCodes>\s</o:FieldCodes>
                  </o:OLEObject>
                </w:object>
              </w:r>
            </w:hyperlink>
          </w:p>
        </w:tc>
      </w:tr>
      <w:tr w:rsidR="00DA2596" w:rsidRPr="004F2BD5" w14:paraId="14697777" w14:textId="77777777" w:rsidTr="00DD7BAE">
        <w:tc>
          <w:tcPr>
            <w:tcW w:w="4150" w:type="dxa"/>
            <w:shd w:val="clear" w:color="auto" w:fill="auto"/>
          </w:tcPr>
          <w:p w14:paraId="26B5F7A6" w14:textId="77777777" w:rsidR="00DA2596" w:rsidRPr="00A2772F" w:rsidRDefault="00DA2596" w:rsidP="007B5F53">
            <w:pPr>
              <w:pStyle w:val="Heading1"/>
              <w:rPr>
                <w:szCs w:val="24"/>
              </w:rPr>
            </w:pPr>
            <w:bookmarkStart w:id="111" w:name="_Toc401932027"/>
            <w:bookmarkStart w:id="112" w:name="_Toc124767800"/>
            <w:r w:rsidRPr="007B5F53">
              <w:rPr>
                <w:caps w:val="0"/>
                <w:sz w:val="24"/>
                <w:szCs w:val="24"/>
              </w:rPr>
              <w:t xml:space="preserve">Appendix </w:t>
            </w:r>
            <w:r w:rsidR="00F423B8" w:rsidRPr="007B5F53">
              <w:rPr>
                <w:caps w:val="0"/>
                <w:sz w:val="24"/>
                <w:szCs w:val="24"/>
              </w:rPr>
              <w:t>4</w:t>
            </w:r>
            <w:r w:rsidRPr="007B5F53">
              <w:rPr>
                <w:caps w:val="0"/>
                <w:sz w:val="24"/>
                <w:szCs w:val="24"/>
              </w:rPr>
              <w:t xml:space="preserve"> - Guidelines for completing E-learning package</w:t>
            </w:r>
            <w:bookmarkEnd w:id="111"/>
            <w:bookmarkEnd w:id="112"/>
          </w:p>
        </w:tc>
        <w:bookmarkStart w:id="113" w:name="_MON_1632829650"/>
        <w:bookmarkEnd w:id="113"/>
        <w:tc>
          <w:tcPr>
            <w:tcW w:w="5660" w:type="dxa"/>
            <w:shd w:val="clear" w:color="auto" w:fill="auto"/>
          </w:tcPr>
          <w:p w14:paraId="2DEA6676" w14:textId="77777777" w:rsidR="00DA2596" w:rsidRPr="00A2772F" w:rsidRDefault="0051071C" w:rsidP="00D33E9D">
            <w:pPr>
              <w:jc w:val="both"/>
              <w:rPr>
                <w:b/>
                <w:szCs w:val="24"/>
              </w:rPr>
            </w:pPr>
            <w:r>
              <w:rPr>
                <w:b/>
                <w:szCs w:val="24"/>
              </w:rPr>
              <w:object w:dxaOrig="1551" w:dyaOrig="1004" w14:anchorId="0166443D">
                <v:shape id="_x0000_i1635" type="#_x0000_t75" style="width:78.25pt;height:50.1pt" o:ole="">
                  <v:imagedata r:id="rId41" o:title=""/>
                </v:shape>
                <o:OLEObject Type="Embed" ProgID="Word.Document.8" ShapeID="_x0000_i1635" DrawAspect="Icon" ObjectID="_1787516597" r:id="rId42">
                  <o:FieldCodes>\s</o:FieldCodes>
                </o:OLEObject>
              </w:object>
            </w:r>
            <w:r w:rsidR="006034DE">
              <w:rPr>
                <w:b/>
                <w:szCs w:val="24"/>
              </w:rPr>
              <w:t xml:space="preserve"> Is this the current/latest training? </w:t>
            </w:r>
          </w:p>
        </w:tc>
      </w:tr>
      <w:tr w:rsidR="00DA2596" w:rsidRPr="004F2BD5" w14:paraId="0DDAF096" w14:textId="77777777" w:rsidTr="00DD7BAE">
        <w:tc>
          <w:tcPr>
            <w:tcW w:w="4150" w:type="dxa"/>
            <w:shd w:val="clear" w:color="auto" w:fill="auto"/>
          </w:tcPr>
          <w:p w14:paraId="2D18C55B" w14:textId="77777777" w:rsidR="00DA2596" w:rsidRPr="00A2772F" w:rsidRDefault="00DA2596" w:rsidP="007B5F53">
            <w:pPr>
              <w:pStyle w:val="Heading1"/>
              <w:rPr>
                <w:szCs w:val="24"/>
              </w:rPr>
            </w:pPr>
            <w:bookmarkStart w:id="114" w:name="_Toc401932028"/>
            <w:bookmarkStart w:id="115" w:name="_Toc124767801"/>
            <w:r w:rsidRPr="007B5F53">
              <w:rPr>
                <w:caps w:val="0"/>
                <w:sz w:val="24"/>
                <w:szCs w:val="24"/>
              </w:rPr>
              <w:t xml:space="preserve">Appendix </w:t>
            </w:r>
            <w:r w:rsidR="00F423B8" w:rsidRPr="007B5F53">
              <w:rPr>
                <w:caps w:val="0"/>
                <w:sz w:val="24"/>
                <w:szCs w:val="24"/>
              </w:rPr>
              <w:t>5</w:t>
            </w:r>
            <w:r w:rsidRPr="007B5F53">
              <w:rPr>
                <w:caps w:val="0"/>
                <w:sz w:val="24"/>
                <w:szCs w:val="24"/>
              </w:rPr>
              <w:t xml:space="preserve"> </w:t>
            </w:r>
            <w:r w:rsidR="008D343A" w:rsidRPr="007B5F53">
              <w:rPr>
                <w:caps w:val="0"/>
                <w:sz w:val="24"/>
                <w:szCs w:val="24"/>
              </w:rPr>
              <w:t>–</w:t>
            </w:r>
            <w:r w:rsidRPr="007B5F53">
              <w:rPr>
                <w:caps w:val="0"/>
                <w:sz w:val="24"/>
                <w:szCs w:val="24"/>
              </w:rPr>
              <w:t xml:space="preserve"> </w:t>
            </w:r>
            <w:bookmarkEnd w:id="114"/>
            <w:r w:rsidR="00D55C49" w:rsidRPr="007B5F53">
              <w:rPr>
                <w:caps w:val="0"/>
                <w:sz w:val="24"/>
                <w:szCs w:val="24"/>
              </w:rPr>
              <w:t>Competency a</w:t>
            </w:r>
            <w:r w:rsidR="008D343A" w:rsidRPr="007B5F53">
              <w:rPr>
                <w:caps w:val="0"/>
                <w:sz w:val="24"/>
                <w:szCs w:val="24"/>
              </w:rPr>
              <w:t>ssessment</w:t>
            </w:r>
            <w:bookmarkEnd w:id="115"/>
          </w:p>
        </w:tc>
        <w:tc>
          <w:tcPr>
            <w:tcW w:w="5660" w:type="dxa"/>
            <w:shd w:val="clear" w:color="auto" w:fill="auto"/>
          </w:tcPr>
          <w:p w14:paraId="2A580595" w14:textId="13A84342" w:rsidR="00DA2596" w:rsidRPr="00A2772F" w:rsidRDefault="00F55921" w:rsidP="3CACA56F">
            <w:pPr>
              <w:jc w:val="both"/>
              <w:rPr>
                <w:b/>
                <w:bCs/>
              </w:rPr>
            </w:pPr>
            <w:r>
              <w:rPr>
                <w:color w:val="FF0000"/>
              </w:rPr>
              <w:object w:dxaOrig="1891" w:dyaOrig="1237" w14:anchorId="4B548724">
                <v:shape id="_x0000_i1715" type="#_x0000_t75" style="width:94.55pt;height:62pt" o:ole="">
                  <v:imagedata r:id="rId43" o:title=""/>
                </v:shape>
                <o:OLEObject Type="Embed" ProgID="AcroExch.Document.DC" ShapeID="_x0000_i1715" DrawAspect="Icon" ObjectID="_1787516598" r:id="rId44"/>
              </w:object>
            </w:r>
            <w:r w:rsidR="006034DE">
              <w:rPr>
                <w:color w:val="FF0000"/>
              </w:rPr>
              <w:t xml:space="preserve"> Does this need to be updated, is it Derby’s latest version? </w:t>
            </w:r>
          </w:p>
        </w:tc>
      </w:tr>
    </w:tbl>
    <w:p w14:paraId="236156B4" w14:textId="1B21BE04" w:rsidR="000209FB" w:rsidRDefault="000209FB">
      <w:bookmarkStart w:id="116" w:name="_Toc124767802"/>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50"/>
        <w:gridCol w:w="4460"/>
      </w:tblGrid>
      <w:tr w:rsidR="00DA2596" w:rsidRPr="004F2BD5" w14:paraId="7FD1CF82" w14:textId="77777777" w:rsidTr="000209FB">
        <w:tc>
          <w:tcPr>
            <w:tcW w:w="4150" w:type="dxa"/>
            <w:shd w:val="clear" w:color="auto" w:fill="auto"/>
          </w:tcPr>
          <w:p w14:paraId="234C5A99" w14:textId="6025C0C6" w:rsidR="00DA2596" w:rsidRPr="00A2772F" w:rsidRDefault="00DA2596" w:rsidP="007B5F53">
            <w:pPr>
              <w:pStyle w:val="Heading1"/>
            </w:pPr>
            <w:r w:rsidRPr="69ED4283">
              <w:rPr>
                <w:caps w:val="0"/>
                <w:sz w:val="24"/>
                <w:szCs w:val="24"/>
              </w:rPr>
              <w:lastRenderedPageBreak/>
              <w:t xml:space="preserve">Appendix </w:t>
            </w:r>
            <w:r w:rsidR="62957597" w:rsidRPr="69ED4283">
              <w:rPr>
                <w:caps w:val="0"/>
                <w:sz w:val="24"/>
                <w:szCs w:val="24"/>
              </w:rPr>
              <w:t>6</w:t>
            </w:r>
            <w:r w:rsidRPr="69ED4283">
              <w:rPr>
                <w:caps w:val="0"/>
                <w:sz w:val="24"/>
                <w:szCs w:val="24"/>
              </w:rPr>
              <w:t xml:space="preserve"> –</w:t>
            </w:r>
            <w:r w:rsidR="008D343A" w:rsidRPr="69ED4283">
              <w:rPr>
                <w:caps w:val="0"/>
                <w:sz w:val="24"/>
                <w:szCs w:val="24"/>
              </w:rPr>
              <w:t xml:space="preserve"> </w:t>
            </w:r>
            <w:r w:rsidR="4DBA5AAC" w:rsidRPr="69ED4283">
              <w:rPr>
                <w:caps w:val="0"/>
                <w:sz w:val="24"/>
                <w:szCs w:val="24"/>
              </w:rPr>
              <w:t>Receiving</w:t>
            </w:r>
            <w:r w:rsidR="00B62D52" w:rsidRPr="69ED4283">
              <w:rPr>
                <w:caps w:val="0"/>
                <w:sz w:val="24"/>
                <w:szCs w:val="24"/>
              </w:rPr>
              <w:t xml:space="preserve"> a Blood transfusion (patient leaflet)</w:t>
            </w:r>
            <w:bookmarkEnd w:id="116"/>
          </w:p>
        </w:tc>
        <w:tc>
          <w:tcPr>
            <w:tcW w:w="4460" w:type="dxa"/>
            <w:shd w:val="clear" w:color="auto" w:fill="auto"/>
          </w:tcPr>
          <w:p w14:paraId="433C6A96" w14:textId="31D63E83" w:rsidR="00DA2596" w:rsidRPr="00A2772F" w:rsidRDefault="00F55921" w:rsidP="007B5F53">
            <w:pPr>
              <w:spacing w:line="259" w:lineRule="auto"/>
              <w:jc w:val="both"/>
            </w:pPr>
            <w:r>
              <w:object w:dxaOrig="1708" w:dyaOrig="1105" w14:anchorId="0AD4614F">
                <v:shape id="_x0000_i1717" type="#_x0000_t75" style="width:85.15pt;height:55.7pt" o:ole="">
                  <v:imagedata r:id="rId45" o:title=""/>
                </v:shape>
                <o:OLEObject Type="Embed" ProgID="AcroExch.Document.DC" ShapeID="_x0000_i1717" DrawAspect="Icon" ObjectID="_1787516599" r:id="rId46"/>
              </w:object>
            </w:r>
            <w:r w:rsidR="006034DE">
              <w:t>has review date 1</w:t>
            </w:r>
            <w:r w:rsidR="006034DE" w:rsidRPr="00DD7BAE">
              <w:rPr>
                <w:vertAlign w:val="superscript"/>
              </w:rPr>
              <w:t>st</w:t>
            </w:r>
            <w:r w:rsidR="006034DE">
              <w:t xml:space="preserve"> July </w:t>
            </w:r>
          </w:p>
        </w:tc>
      </w:tr>
      <w:tr w:rsidR="00D55C49" w:rsidRPr="004F2BD5" w14:paraId="681A588D" w14:textId="77777777" w:rsidTr="00DD7BAE">
        <w:tc>
          <w:tcPr>
            <w:tcW w:w="4150" w:type="dxa"/>
            <w:shd w:val="clear" w:color="auto" w:fill="auto"/>
          </w:tcPr>
          <w:p w14:paraId="2F12B852" w14:textId="77777777" w:rsidR="00D55C49" w:rsidRPr="007B5F53" w:rsidRDefault="00334E5D" w:rsidP="007B5F53">
            <w:pPr>
              <w:pStyle w:val="Heading1"/>
              <w:rPr>
                <w:b w:val="0"/>
                <w:szCs w:val="24"/>
              </w:rPr>
            </w:pPr>
            <w:bookmarkStart w:id="117" w:name="_Toc124767803"/>
            <w:r w:rsidRPr="007B5F53">
              <w:rPr>
                <w:caps w:val="0"/>
                <w:sz w:val="24"/>
                <w:szCs w:val="24"/>
              </w:rPr>
              <w:t xml:space="preserve">Appendix </w:t>
            </w:r>
            <w:r w:rsidR="00B62D52" w:rsidRPr="007B5F53">
              <w:rPr>
                <w:caps w:val="0"/>
                <w:sz w:val="24"/>
                <w:szCs w:val="24"/>
              </w:rPr>
              <w:t xml:space="preserve">7 </w:t>
            </w:r>
            <w:r w:rsidRPr="007B5F53">
              <w:rPr>
                <w:caps w:val="0"/>
                <w:sz w:val="24"/>
                <w:szCs w:val="24"/>
              </w:rPr>
              <w:t>– Audit template - Transfusion activity</w:t>
            </w:r>
            <w:bookmarkEnd w:id="117"/>
          </w:p>
          <w:p w14:paraId="7C35F2A2" w14:textId="77777777" w:rsidR="00E432FC" w:rsidRDefault="00E432FC" w:rsidP="0894B08D">
            <w:pPr>
              <w:rPr>
                <w:b/>
                <w:bCs/>
              </w:rPr>
            </w:pPr>
          </w:p>
        </w:tc>
        <w:bookmarkStart w:id="118" w:name="_MON_1637659929"/>
        <w:bookmarkEnd w:id="118"/>
        <w:tc>
          <w:tcPr>
            <w:tcW w:w="4460" w:type="dxa"/>
            <w:shd w:val="clear" w:color="auto" w:fill="auto"/>
          </w:tcPr>
          <w:p w14:paraId="3CAA30AE" w14:textId="77777777" w:rsidR="00D55C49" w:rsidRDefault="00334E5D" w:rsidP="00D33E9D">
            <w:pPr>
              <w:jc w:val="both"/>
            </w:pPr>
            <w:r>
              <w:object w:dxaOrig="1551" w:dyaOrig="1004" w14:anchorId="6B69C0E0">
                <v:shape id="_x0000_i1034" type="#_x0000_t75" style="width:78.25pt;height:50.1pt" o:ole="">
                  <v:imagedata r:id="rId47" o:title=""/>
                </v:shape>
                <o:OLEObject Type="Embed" ProgID="Word.Document.12" ShapeID="_x0000_i1034" DrawAspect="Icon" ObjectID="_1787516600" r:id="rId48">
                  <o:FieldCodes>\s</o:FieldCodes>
                </o:OLEObject>
              </w:object>
            </w:r>
            <w:r w:rsidR="006034DE">
              <w:t xml:space="preserve">References Adelle Clements – needs update </w:t>
            </w:r>
          </w:p>
        </w:tc>
      </w:tr>
    </w:tbl>
    <w:p w14:paraId="55C41527" w14:textId="77777777" w:rsidR="00DE4D8D" w:rsidRPr="00DE4D8D" w:rsidRDefault="00DE4D8D" w:rsidP="00DE4D8D"/>
    <w:p w14:paraId="5E6C63A4" w14:textId="77777777" w:rsidR="00DA2596" w:rsidRPr="00DE4D8D" w:rsidRDefault="00DA2596" w:rsidP="00DE4D8D">
      <w:pPr>
        <w:sectPr w:rsidR="00DA2596" w:rsidRPr="00DE4D8D" w:rsidSect="00D33E9D">
          <w:headerReference w:type="even" r:id="rId49"/>
          <w:headerReference w:type="default" r:id="rId50"/>
          <w:footerReference w:type="even" r:id="rId51"/>
          <w:footerReference w:type="default" r:id="rId52"/>
          <w:headerReference w:type="first" r:id="rId53"/>
          <w:pgSz w:w="11906" w:h="16838" w:code="9"/>
          <w:pgMar w:top="1134" w:right="719" w:bottom="1134" w:left="1134" w:header="567" w:footer="567" w:gutter="0"/>
          <w:cols w:space="708"/>
          <w:titlePg/>
          <w:docGrid w:linePitch="360"/>
        </w:sectPr>
      </w:pPr>
    </w:p>
    <w:p w14:paraId="7F3768AF" w14:textId="77777777" w:rsidR="00DA2596" w:rsidRPr="007B5F53" w:rsidRDefault="00B62D52" w:rsidP="007B5F53">
      <w:pPr>
        <w:pStyle w:val="Heading1"/>
        <w:rPr>
          <w:b w:val="0"/>
          <w:szCs w:val="24"/>
        </w:rPr>
      </w:pPr>
      <w:bookmarkStart w:id="119" w:name="_Toc124767804"/>
      <w:r w:rsidRPr="007B5F53">
        <w:rPr>
          <w:caps w:val="0"/>
          <w:sz w:val="24"/>
          <w:szCs w:val="24"/>
        </w:rPr>
        <w:lastRenderedPageBreak/>
        <w:t>Appendix 9 – Monitoring/Audit Tool</w:t>
      </w:r>
      <w:bookmarkEnd w:id="119"/>
    </w:p>
    <w:p w14:paraId="0BB8072D" w14:textId="77777777" w:rsidR="00DA2596" w:rsidRPr="00D85417" w:rsidRDefault="00DA2596" w:rsidP="00DA2596">
      <w:pPr>
        <w:shd w:val="clear" w:color="auto" w:fill="FFFFFF"/>
        <w:rPr>
          <w:b/>
          <w:szCs w:val="24"/>
        </w:rPr>
      </w:pPr>
    </w:p>
    <w:p w14:paraId="2DF7F7BB" w14:textId="77777777" w:rsidR="00DA2596" w:rsidRPr="002C08D4" w:rsidRDefault="00DA2596" w:rsidP="00DA2596">
      <w:pPr>
        <w:shd w:val="clear" w:color="auto" w:fill="FFFFFF"/>
        <w:rPr>
          <w:b/>
          <w:sz w:val="28"/>
          <w:szCs w:val="28"/>
        </w:rPr>
      </w:pPr>
      <w:r w:rsidRPr="00D85417">
        <w:rPr>
          <w:b/>
          <w:szCs w:val="24"/>
        </w:rPr>
        <w:t>CORE STANDARDS (relevant to this policy)</w:t>
      </w:r>
    </w:p>
    <w:p w14:paraId="1CE7851F" w14:textId="77777777" w:rsidR="00DA2596" w:rsidRPr="004C1A02" w:rsidRDefault="00DA2596" w:rsidP="00DA2596">
      <w:pPr>
        <w:rPr>
          <w:rFonts w:eastAsia="Calibri"/>
          <w:b/>
          <w:szCs w:val="24"/>
        </w:rPr>
      </w:pPr>
    </w:p>
    <w:tbl>
      <w:tblPr>
        <w:tblW w:w="14996"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236"/>
        <w:gridCol w:w="1276"/>
        <w:gridCol w:w="2519"/>
        <w:gridCol w:w="4114"/>
      </w:tblGrid>
      <w:tr w:rsidR="00DA2596" w14:paraId="6AA8D8AF" w14:textId="77777777" w:rsidTr="00D33E9D">
        <w:tc>
          <w:tcPr>
            <w:tcW w:w="851" w:type="dxa"/>
            <w:tcBorders>
              <w:top w:val="single" w:sz="4" w:space="0" w:color="auto"/>
              <w:left w:val="single" w:sz="4" w:space="0" w:color="auto"/>
              <w:bottom w:val="single" w:sz="4" w:space="0" w:color="auto"/>
              <w:right w:val="single" w:sz="4" w:space="0" w:color="auto"/>
            </w:tcBorders>
            <w:shd w:val="clear" w:color="auto" w:fill="C6D9F1"/>
            <w:hideMark/>
          </w:tcPr>
          <w:p w14:paraId="78EAB4F9" w14:textId="77777777" w:rsidR="00DA2596" w:rsidRDefault="00DA2596" w:rsidP="00D33E9D">
            <w:pPr>
              <w:ind w:left="-185"/>
              <w:jc w:val="center"/>
              <w:rPr>
                <w:rFonts w:eastAsia="Calibri"/>
                <w:b/>
                <w:sz w:val="22"/>
              </w:rPr>
            </w:pPr>
            <w:r>
              <w:rPr>
                <w:rFonts w:eastAsia="Calibri"/>
                <w:b/>
                <w:sz w:val="22"/>
              </w:rPr>
              <w:t>Indic. No</w:t>
            </w:r>
          </w:p>
        </w:tc>
        <w:tc>
          <w:tcPr>
            <w:tcW w:w="6236" w:type="dxa"/>
            <w:tcBorders>
              <w:top w:val="single" w:sz="4" w:space="0" w:color="auto"/>
              <w:left w:val="single" w:sz="4" w:space="0" w:color="auto"/>
              <w:bottom w:val="single" w:sz="4" w:space="0" w:color="auto"/>
              <w:right w:val="single" w:sz="4" w:space="0" w:color="auto"/>
            </w:tcBorders>
            <w:shd w:val="clear" w:color="auto" w:fill="C6D9F1"/>
            <w:hideMark/>
          </w:tcPr>
          <w:p w14:paraId="5F2DB5EE" w14:textId="77777777" w:rsidR="00DA2596" w:rsidRDefault="00DA2596" w:rsidP="00D33E9D">
            <w:pPr>
              <w:ind w:left="-567"/>
              <w:jc w:val="center"/>
              <w:rPr>
                <w:rFonts w:eastAsia="Calibri"/>
                <w:b/>
                <w:sz w:val="22"/>
              </w:rPr>
            </w:pPr>
            <w:r>
              <w:rPr>
                <w:rFonts w:eastAsia="Calibri"/>
                <w:b/>
                <w:sz w:val="22"/>
              </w:rPr>
              <w:t>Description of the Core Standard</w:t>
            </w:r>
          </w:p>
        </w:tc>
        <w:tc>
          <w:tcPr>
            <w:tcW w:w="1276" w:type="dxa"/>
            <w:tcBorders>
              <w:top w:val="single" w:sz="4" w:space="0" w:color="auto"/>
              <w:left w:val="single" w:sz="4" w:space="0" w:color="auto"/>
              <w:bottom w:val="single" w:sz="4" w:space="0" w:color="auto"/>
              <w:right w:val="single" w:sz="4" w:space="0" w:color="auto"/>
            </w:tcBorders>
            <w:shd w:val="clear" w:color="auto" w:fill="C6D9F1"/>
            <w:hideMark/>
          </w:tcPr>
          <w:p w14:paraId="77A966DD" w14:textId="77777777" w:rsidR="00DA2596" w:rsidRDefault="00DA2596" w:rsidP="00D33E9D">
            <w:pPr>
              <w:jc w:val="center"/>
              <w:rPr>
                <w:rFonts w:eastAsia="Calibri"/>
                <w:b/>
                <w:sz w:val="22"/>
              </w:rPr>
            </w:pPr>
            <w:r>
              <w:rPr>
                <w:rFonts w:eastAsia="Calibri"/>
                <w:b/>
                <w:sz w:val="22"/>
              </w:rPr>
              <w:t>Standard (%)</w:t>
            </w:r>
          </w:p>
        </w:tc>
        <w:tc>
          <w:tcPr>
            <w:tcW w:w="2519" w:type="dxa"/>
            <w:tcBorders>
              <w:top w:val="single" w:sz="4" w:space="0" w:color="auto"/>
              <w:left w:val="single" w:sz="4" w:space="0" w:color="auto"/>
              <w:bottom w:val="single" w:sz="4" w:space="0" w:color="auto"/>
              <w:right w:val="single" w:sz="4" w:space="0" w:color="auto"/>
            </w:tcBorders>
            <w:shd w:val="clear" w:color="auto" w:fill="C6D9F1"/>
            <w:hideMark/>
          </w:tcPr>
          <w:p w14:paraId="38DC32B5" w14:textId="77777777" w:rsidR="00DA2596" w:rsidRDefault="00DA2596" w:rsidP="00D33E9D">
            <w:pPr>
              <w:ind w:left="-567"/>
              <w:jc w:val="center"/>
              <w:rPr>
                <w:rFonts w:eastAsia="Calibri"/>
                <w:b/>
                <w:sz w:val="22"/>
              </w:rPr>
            </w:pPr>
            <w:r>
              <w:rPr>
                <w:rFonts w:eastAsia="Calibri"/>
                <w:b/>
                <w:sz w:val="22"/>
              </w:rPr>
              <w:t>Exception’s</w:t>
            </w:r>
          </w:p>
        </w:tc>
        <w:tc>
          <w:tcPr>
            <w:tcW w:w="4114" w:type="dxa"/>
            <w:tcBorders>
              <w:top w:val="single" w:sz="4" w:space="0" w:color="auto"/>
              <w:left w:val="single" w:sz="4" w:space="0" w:color="auto"/>
              <w:bottom w:val="single" w:sz="4" w:space="0" w:color="auto"/>
              <w:right w:val="single" w:sz="4" w:space="0" w:color="auto"/>
            </w:tcBorders>
            <w:shd w:val="clear" w:color="auto" w:fill="C6D9F1"/>
            <w:hideMark/>
          </w:tcPr>
          <w:p w14:paraId="72921E7F" w14:textId="77777777" w:rsidR="00DA2596" w:rsidRDefault="00DA2596" w:rsidP="00D33E9D">
            <w:pPr>
              <w:jc w:val="center"/>
              <w:rPr>
                <w:rFonts w:eastAsia="Calibri"/>
                <w:b/>
                <w:sz w:val="22"/>
              </w:rPr>
            </w:pPr>
            <w:r>
              <w:rPr>
                <w:rFonts w:eastAsia="Calibri"/>
                <w:b/>
                <w:sz w:val="22"/>
              </w:rPr>
              <w:t>Definitions and Instructions</w:t>
            </w:r>
          </w:p>
        </w:tc>
      </w:tr>
      <w:tr w:rsidR="00DA2596" w14:paraId="05E0FF6B" w14:textId="77777777" w:rsidTr="00D33E9D">
        <w:trPr>
          <w:trHeight w:val="639"/>
        </w:trPr>
        <w:tc>
          <w:tcPr>
            <w:tcW w:w="851" w:type="dxa"/>
            <w:tcBorders>
              <w:top w:val="single" w:sz="4" w:space="0" w:color="auto"/>
              <w:left w:val="single" w:sz="4" w:space="0" w:color="auto"/>
              <w:bottom w:val="single" w:sz="4" w:space="0" w:color="auto"/>
              <w:right w:val="single" w:sz="4" w:space="0" w:color="auto"/>
            </w:tcBorders>
            <w:vAlign w:val="center"/>
            <w:hideMark/>
          </w:tcPr>
          <w:p w14:paraId="6A8D96CD" w14:textId="77777777" w:rsidR="00DA2596" w:rsidRDefault="00DA2596" w:rsidP="00D33E9D">
            <w:pPr>
              <w:ind w:left="-185"/>
              <w:jc w:val="center"/>
              <w:rPr>
                <w:rFonts w:eastAsia="Calibri"/>
                <w:b/>
                <w:sz w:val="22"/>
              </w:rPr>
            </w:pPr>
            <w:r w:rsidRPr="00E324F2">
              <w:rPr>
                <w:rFonts w:eastAsia="Calibri"/>
                <w:b/>
                <w:sz w:val="28"/>
                <w:szCs w:val="28"/>
              </w:rPr>
              <w:t>1</w:t>
            </w:r>
          </w:p>
        </w:tc>
        <w:tc>
          <w:tcPr>
            <w:tcW w:w="6236" w:type="dxa"/>
            <w:tcBorders>
              <w:top w:val="single" w:sz="4" w:space="0" w:color="auto"/>
              <w:left w:val="single" w:sz="4" w:space="0" w:color="auto"/>
              <w:bottom w:val="single" w:sz="4" w:space="0" w:color="auto"/>
              <w:right w:val="single" w:sz="4" w:space="0" w:color="auto"/>
            </w:tcBorders>
            <w:hideMark/>
          </w:tcPr>
          <w:p w14:paraId="54DF1F85" w14:textId="77777777" w:rsidR="00DA2596" w:rsidRPr="00A75C50" w:rsidRDefault="00DA2596" w:rsidP="00D33E9D">
            <w:pPr>
              <w:rPr>
                <w:szCs w:val="24"/>
              </w:rPr>
            </w:pPr>
            <w:r w:rsidRPr="00A75C50">
              <w:rPr>
                <w:szCs w:val="24"/>
              </w:rPr>
              <w:t>Staff involved in the delivery of Blood Transfusion will receive the appropriate training and support.</w:t>
            </w:r>
          </w:p>
          <w:p w14:paraId="0EC9247C" w14:textId="77777777" w:rsidR="00DA2596" w:rsidRPr="00A75C50" w:rsidRDefault="00DA2596" w:rsidP="00D33E9D">
            <w:pPr>
              <w:rPr>
                <w:szCs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5589637D" w14:textId="77777777" w:rsidR="00DA2596" w:rsidRDefault="00DA2596" w:rsidP="00D33E9D">
            <w:pPr>
              <w:ind w:left="-567" w:firstLine="427"/>
              <w:jc w:val="center"/>
              <w:rPr>
                <w:rFonts w:eastAsia="Calibri"/>
                <w:sz w:val="22"/>
              </w:rPr>
            </w:pPr>
          </w:p>
          <w:p w14:paraId="12BAA654" w14:textId="77777777" w:rsidR="00DA2596" w:rsidRDefault="00DA2596" w:rsidP="00D33E9D">
            <w:pPr>
              <w:ind w:left="-567" w:firstLine="427"/>
              <w:jc w:val="center"/>
              <w:rPr>
                <w:rFonts w:eastAsia="Calibri"/>
                <w:sz w:val="22"/>
              </w:rPr>
            </w:pPr>
            <w:r>
              <w:rPr>
                <w:rFonts w:eastAsia="Calibri"/>
                <w:sz w:val="22"/>
              </w:rPr>
              <w:t>100%</w:t>
            </w:r>
          </w:p>
        </w:tc>
        <w:tc>
          <w:tcPr>
            <w:tcW w:w="2519" w:type="dxa"/>
            <w:tcBorders>
              <w:top w:val="single" w:sz="4" w:space="0" w:color="auto"/>
              <w:left w:val="single" w:sz="4" w:space="0" w:color="auto"/>
              <w:bottom w:val="single" w:sz="4" w:space="0" w:color="auto"/>
              <w:right w:val="single" w:sz="4" w:space="0" w:color="auto"/>
            </w:tcBorders>
          </w:tcPr>
          <w:p w14:paraId="1D8B97EB" w14:textId="77777777" w:rsidR="00DA2596" w:rsidRDefault="00DA2596" w:rsidP="00D33E9D">
            <w:pPr>
              <w:ind w:left="-567"/>
              <w:jc w:val="center"/>
              <w:rPr>
                <w:rFonts w:eastAsia="Calibri"/>
                <w:sz w:val="22"/>
              </w:rPr>
            </w:pPr>
          </w:p>
        </w:tc>
        <w:tc>
          <w:tcPr>
            <w:tcW w:w="4114" w:type="dxa"/>
            <w:tcBorders>
              <w:top w:val="single" w:sz="4" w:space="0" w:color="auto"/>
              <w:left w:val="single" w:sz="4" w:space="0" w:color="auto"/>
              <w:bottom w:val="single" w:sz="4" w:space="0" w:color="auto"/>
              <w:right w:val="single" w:sz="4" w:space="0" w:color="auto"/>
            </w:tcBorders>
          </w:tcPr>
          <w:p w14:paraId="0F4FDD14" w14:textId="77777777" w:rsidR="00DA2596" w:rsidRPr="00A75C50" w:rsidRDefault="00DA2596" w:rsidP="00D33E9D">
            <w:pPr>
              <w:ind w:left="142"/>
              <w:rPr>
                <w:rFonts w:eastAsia="Calibri"/>
                <w:szCs w:val="24"/>
              </w:rPr>
            </w:pPr>
            <w:r w:rsidRPr="00A75C50">
              <w:rPr>
                <w:rFonts w:eastAsia="Calibri"/>
                <w:szCs w:val="24"/>
              </w:rPr>
              <w:t>Staff will be identified by Ward Manager and Competency attached to individual ESR record</w:t>
            </w:r>
          </w:p>
        </w:tc>
      </w:tr>
      <w:tr w:rsidR="00DA2596" w14:paraId="6E148F39" w14:textId="77777777" w:rsidTr="00D33E9D">
        <w:tc>
          <w:tcPr>
            <w:tcW w:w="851" w:type="dxa"/>
            <w:tcBorders>
              <w:top w:val="single" w:sz="4" w:space="0" w:color="auto"/>
              <w:left w:val="single" w:sz="4" w:space="0" w:color="auto"/>
              <w:bottom w:val="single" w:sz="4" w:space="0" w:color="auto"/>
              <w:right w:val="single" w:sz="4" w:space="0" w:color="auto"/>
            </w:tcBorders>
            <w:vAlign w:val="center"/>
            <w:hideMark/>
          </w:tcPr>
          <w:p w14:paraId="23B3535C" w14:textId="77777777" w:rsidR="00DA2596" w:rsidRDefault="00DA2596" w:rsidP="00D33E9D">
            <w:pPr>
              <w:ind w:left="-185"/>
              <w:jc w:val="center"/>
              <w:rPr>
                <w:rFonts w:eastAsia="Calibri"/>
                <w:b/>
                <w:sz w:val="28"/>
                <w:szCs w:val="28"/>
              </w:rPr>
            </w:pPr>
            <w:r>
              <w:rPr>
                <w:rFonts w:eastAsia="Calibri"/>
                <w:b/>
                <w:sz w:val="28"/>
                <w:szCs w:val="28"/>
              </w:rPr>
              <w:t>2</w:t>
            </w:r>
          </w:p>
        </w:tc>
        <w:tc>
          <w:tcPr>
            <w:tcW w:w="6236" w:type="dxa"/>
            <w:tcBorders>
              <w:top w:val="single" w:sz="4" w:space="0" w:color="auto"/>
              <w:left w:val="single" w:sz="4" w:space="0" w:color="auto"/>
              <w:bottom w:val="single" w:sz="4" w:space="0" w:color="auto"/>
              <w:right w:val="single" w:sz="4" w:space="0" w:color="auto"/>
            </w:tcBorders>
            <w:hideMark/>
          </w:tcPr>
          <w:p w14:paraId="3191BFB2" w14:textId="77777777" w:rsidR="00DA2596" w:rsidRPr="00A75C50" w:rsidRDefault="00DA2596" w:rsidP="008D343A">
            <w:pPr>
              <w:rPr>
                <w:szCs w:val="24"/>
              </w:rPr>
            </w:pPr>
            <w:r w:rsidRPr="00A75C50">
              <w:rPr>
                <w:szCs w:val="24"/>
              </w:rPr>
              <w:t>Staff will follo</w:t>
            </w:r>
            <w:r w:rsidR="008D343A">
              <w:rPr>
                <w:szCs w:val="24"/>
              </w:rPr>
              <w:t>w the Blood Transfusion Pathway for</w:t>
            </w:r>
            <w:r w:rsidRPr="00A75C50">
              <w:rPr>
                <w:szCs w:val="24"/>
              </w:rPr>
              <w:t xml:space="preserve"> their area ensuring that ‘Better Blood Transfusion guidance as an integral part of care given to patients.</w:t>
            </w:r>
          </w:p>
        </w:tc>
        <w:tc>
          <w:tcPr>
            <w:tcW w:w="1276" w:type="dxa"/>
            <w:tcBorders>
              <w:top w:val="single" w:sz="4" w:space="0" w:color="auto"/>
              <w:left w:val="single" w:sz="4" w:space="0" w:color="auto"/>
              <w:bottom w:val="single" w:sz="4" w:space="0" w:color="auto"/>
              <w:right w:val="single" w:sz="4" w:space="0" w:color="auto"/>
            </w:tcBorders>
            <w:vAlign w:val="center"/>
          </w:tcPr>
          <w:p w14:paraId="3F73F03F" w14:textId="77777777" w:rsidR="00DA2596" w:rsidRDefault="00DA2596" w:rsidP="00D33E9D">
            <w:pPr>
              <w:ind w:left="-567" w:firstLine="427"/>
              <w:jc w:val="center"/>
              <w:rPr>
                <w:rFonts w:eastAsia="Calibri"/>
                <w:sz w:val="22"/>
              </w:rPr>
            </w:pPr>
          </w:p>
          <w:p w14:paraId="5DD47FE5" w14:textId="77777777" w:rsidR="00DA2596" w:rsidRDefault="00DA2596" w:rsidP="00D33E9D">
            <w:pPr>
              <w:ind w:left="-567" w:firstLine="427"/>
              <w:jc w:val="center"/>
              <w:rPr>
                <w:rFonts w:eastAsia="Calibri"/>
                <w:sz w:val="22"/>
              </w:rPr>
            </w:pPr>
            <w:r>
              <w:rPr>
                <w:rFonts w:eastAsia="Calibri"/>
                <w:sz w:val="22"/>
              </w:rPr>
              <w:t>100%</w:t>
            </w:r>
          </w:p>
        </w:tc>
        <w:tc>
          <w:tcPr>
            <w:tcW w:w="2519" w:type="dxa"/>
            <w:tcBorders>
              <w:top w:val="single" w:sz="4" w:space="0" w:color="auto"/>
              <w:left w:val="single" w:sz="4" w:space="0" w:color="auto"/>
              <w:bottom w:val="single" w:sz="4" w:space="0" w:color="auto"/>
              <w:right w:val="single" w:sz="4" w:space="0" w:color="auto"/>
            </w:tcBorders>
          </w:tcPr>
          <w:p w14:paraId="3C3B5A52" w14:textId="77777777" w:rsidR="00DA2596" w:rsidRDefault="00DA2596" w:rsidP="00D33E9D">
            <w:pPr>
              <w:ind w:left="-567"/>
              <w:jc w:val="center"/>
              <w:rPr>
                <w:rFonts w:eastAsia="Calibri"/>
                <w:sz w:val="22"/>
              </w:rPr>
            </w:pPr>
          </w:p>
        </w:tc>
        <w:tc>
          <w:tcPr>
            <w:tcW w:w="4114" w:type="dxa"/>
            <w:tcBorders>
              <w:top w:val="single" w:sz="4" w:space="0" w:color="auto"/>
              <w:left w:val="single" w:sz="4" w:space="0" w:color="auto"/>
              <w:bottom w:val="single" w:sz="4" w:space="0" w:color="auto"/>
              <w:right w:val="single" w:sz="4" w:space="0" w:color="auto"/>
            </w:tcBorders>
          </w:tcPr>
          <w:p w14:paraId="4C04C55E" w14:textId="77777777" w:rsidR="00DA2596" w:rsidRPr="00A75C50" w:rsidRDefault="00DA2596" w:rsidP="00D33E9D">
            <w:pPr>
              <w:ind w:left="142"/>
              <w:jc w:val="center"/>
              <w:rPr>
                <w:rFonts w:eastAsia="Calibri"/>
                <w:szCs w:val="24"/>
              </w:rPr>
            </w:pPr>
          </w:p>
        </w:tc>
      </w:tr>
      <w:tr w:rsidR="00DA2596" w14:paraId="14AC23D2" w14:textId="77777777" w:rsidTr="00D33E9D">
        <w:tc>
          <w:tcPr>
            <w:tcW w:w="851" w:type="dxa"/>
            <w:tcBorders>
              <w:top w:val="single" w:sz="4" w:space="0" w:color="auto"/>
              <w:left w:val="single" w:sz="4" w:space="0" w:color="auto"/>
              <w:bottom w:val="single" w:sz="4" w:space="0" w:color="auto"/>
              <w:right w:val="single" w:sz="4" w:space="0" w:color="auto"/>
            </w:tcBorders>
            <w:vAlign w:val="center"/>
            <w:hideMark/>
          </w:tcPr>
          <w:p w14:paraId="25C76303" w14:textId="77777777" w:rsidR="00DA2596" w:rsidRDefault="00DA2596" w:rsidP="00D33E9D">
            <w:pPr>
              <w:ind w:left="-185"/>
              <w:jc w:val="center"/>
              <w:rPr>
                <w:rFonts w:eastAsia="Calibri"/>
                <w:b/>
                <w:sz w:val="28"/>
                <w:szCs w:val="28"/>
              </w:rPr>
            </w:pPr>
            <w:r>
              <w:rPr>
                <w:rFonts w:eastAsia="Calibri"/>
                <w:b/>
                <w:sz w:val="28"/>
                <w:szCs w:val="28"/>
              </w:rPr>
              <w:t>3</w:t>
            </w:r>
          </w:p>
        </w:tc>
        <w:tc>
          <w:tcPr>
            <w:tcW w:w="6236" w:type="dxa"/>
            <w:tcBorders>
              <w:top w:val="single" w:sz="4" w:space="0" w:color="auto"/>
              <w:left w:val="single" w:sz="4" w:space="0" w:color="auto"/>
              <w:bottom w:val="single" w:sz="4" w:space="0" w:color="auto"/>
              <w:right w:val="single" w:sz="4" w:space="0" w:color="auto"/>
            </w:tcBorders>
          </w:tcPr>
          <w:p w14:paraId="6D2E33BE" w14:textId="77777777" w:rsidR="00DA2596" w:rsidRPr="00A75C50" w:rsidRDefault="00DA2596" w:rsidP="00D33E9D">
            <w:pPr>
              <w:rPr>
                <w:rFonts w:eastAsia="Calibri"/>
                <w:color w:val="000000"/>
                <w:szCs w:val="24"/>
              </w:rPr>
            </w:pPr>
            <w:r w:rsidRPr="00A75C50">
              <w:rPr>
                <w:rFonts w:eastAsia="Calibri"/>
                <w:color w:val="000000"/>
                <w:szCs w:val="24"/>
              </w:rPr>
              <w:t>Patients receiving transfusions will be monitored for signs of potential complications and problems dealt with immediately</w:t>
            </w:r>
            <w:r w:rsidR="008D343A">
              <w:rPr>
                <w:rFonts w:eastAsia="Calibri"/>
                <w:color w:val="000000"/>
                <w:szCs w:val="24"/>
              </w:rPr>
              <w:t xml:space="preserve"> as per the pathway</w:t>
            </w:r>
            <w:r w:rsidRPr="00A75C50">
              <w:rPr>
                <w:rFonts w:eastAsia="Calibri"/>
                <w:color w:val="000000"/>
                <w:szCs w:val="24"/>
              </w:rPr>
              <w:t xml:space="preserve">. </w:t>
            </w:r>
          </w:p>
          <w:p w14:paraId="2083EF12" w14:textId="77777777" w:rsidR="00DA2596" w:rsidRPr="00A75C50" w:rsidRDefault="00DA2596" w:rsidP="00D33E9D">
            <w:pPr>
              <w:rPr>
                <w:rFonts w:eastAsia="Calibri"/>
                <w:szCs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00774083" w14:textId="77777777" w:rsidR="00DA2596" w:rsidRDefault="00DA2596" w:rsidP="00D33E9D">
            <w:pPr>
              <w:ind w:left="-567" w:firstLine="427"/>
              <w:jc w:val="center"/>
              <w:rPr>
                <w:rFonts w:eastAsia="Calibri"/>
                <w:sz w:val="22"/>
              </w:rPr>
            </w:pPr>
          </w:p>
          <w:p w14:paraId="79F29330" w14:textId="77777777" w:rsidR="00DA2596" w:rsidRDefault="00DA2596" w:rsidP="00D33E9D">
            <w:pPr>
              <w:ind w:left="-567" w:firstLine="427"/>
              <w:jc w:val="center"/>
              <w:rPr>
                <w:rFonts w:eastAsia="Calibri"/>
                <w:sz w:val="22"/>
              </w:rPr>
            </w:pPr>
            <w:r>
              <w:rPr>
                <w:rFonts w:eastAsia="Calibri"/>
                <w:sz w:val="22"/>
              </w:rPr>
              <w:t>100%</w:t>
            </w:r>
          </w:p>
        </w:tc>
        <w:tc>
          <w:tcPr>
            <w:tcW w:w="2519" w:type="dxa"/>
            <w:tcBorders>
              <w:top w:val="single" w:sz="4" w:space="0" w:color="auto"/>
              <w:left w:val="single" w:sz="4" w:space="0" w:color="auto"/>
              <w:bottom w:val="single" w:sz="4" w:space="0" w:color="auto"/>
              <w:right w:val="single" w:sz="4" w:space="0" w:color="auto"/>
            </w:tcBorders>
          </w:tcPr>
          <w:p w14:paraId="6A05A214" w14:textId="77777777" w:rsidR="00DA2596" w:rsidRDefault="00DA2596" w:rsidP="00D33E9D">
            <w:pPr>
              <w:ind w:left="-567"/>
              <w:jc w:val="center"/>
              <w:rPr>
                <w:rFonts w:eastAsia="Calibri"/>
                <w:sz w:val="22"/>
              </w:rPr>
            </w:pPr>
          </w:p>
        </w:tc>
        <w:tc>
          <w:tcPr>
            <w:tcW w:w="4114" w:type="dxa"/>
            <w:tcBorders>
              <w:top w:val="single" w:sz="4" w:space="0" w:color="auto"/>
              <w:left w:val="single" w:sz="4" w:space="0" w:color="auto"/>
              <w:bottom w:val="single" w:sz="4" w:space="0" w:color="auto"/>
              <w:right w:val="single" w:sz="4" w:space="0" w:color="auto"/>
            </w:tcBorders>
          </w:tcPr>
          <w:p w14:paraId="7527D891" w14:textId="77777777" w:rsidR="00DA2596" w:rsidRPr="00A75C50" w:rsidRDefault="00DA2596" w:rsidP="00D33E9D">
            <w:pPr>
              <w:ind w:left="142"/>
              <w:rPr>
                <w:rFonts w:eastAsia="Calibri"/>
                <w:szCs w:val="24"/>
              </w:rPr>
            </w:pPr>
            <w:r w:rsidRPr="00A75C50">
              <w:rPr>
                <w:rFonts w:eastAsia="Calibri"/>
                <w:szCs w:val="24"/>
              </w:rPr>
              <w:t>By following the pathway staff will be observing and documenting the necessary observations to identify problems.</w:t>
            </w:r>
          </w:p>
        </w:tc>
      </w:tr>
      <w:tr w:rsidR="00DA2596" w14:paraId="267546F3" w14:textId="77777777" w:rsidTr="00D33E9D">
        <w:tc>
          <w:tcPr>
            <w:tcW w:w="851" w:type="dxa"/>
            <w:tcBorders>
              <w:top w:val="single" w:sz="4" w:space="0" w:color="auto"/>
              <w:left w:val="single" w:sz="4" w:space="0" w:color="auto"/>
              <w:bottom w:val="single" w:sz="4" w:space="0" w:color="auto"/>
              <w:right w:val="single" w:sz="4" w:space="0" w:color="auto"/>
            </w:tcBorders>
            <w:vAlign w:val="center"/>
            <w:hideMark/>
          </w:tcPr>
          <w:p w14:paraId="2AE6ED8E" w14:textId="77777777" w:rsidR="00DA2596" w:rsidRDefault="00DA2596" w:rsidP="00D33E9D">
            <w:pPr>
              <w:ind w:left="-185"/>
              <w:jc w:val="center"/>
              <w:rPr>
                <w:rFonts w:eastAsia="Calibri"/>
                <w:b/>
                <w:sz w:val="28"/>
                <w:szCs w:val="28"/>
              </w:rPr>
            </w:pPr>
            <w:r>
              <w:rPr>
                <w:rFonts w:eastAsia="Calibri"/>
                <w:b/>
                <w:sz w:val="28"/>
                <w:szCs w:val="28"/>
              </w:rPr>
              <w:t>4</w:t>
            </w:r>
          </w:p>
        </w:tc>
        <w:tc>
          <w:tcPr>
            <w:tcW w:w="6236" w:type="dxa"/>
            <w:tcBorders>
              <w:top w:val="single" w:sz="4" w:space="0" w:color="auto"/>
              <w:left w:val="single" w:sz="4" w:space="0" w:color="auto"/>
              <w:bottom w:val="single" w:sz="4" w:space="0" w:color="auto"/>
              <w:right w:val="single" w:sz="4" w:space="0" w:color="auto"/>
            </w:tcBorders>
            <w:hideMark/>
          </w:tcPr>
          <w:p w14:paraId="78343840" w14:textId="77777777" w:rsidR="00DA2596" w:rsidRPr="00A75C50" w:rsidRDefault="00DA2596" w:rsidP="00D33E9D">
            <w:pPr>
              <w:rPr>
                <w:szCs w:val="24"/>
              </w:rPr>
            </w:pPr>
            <w:r w:rsidRPr="00A75C50">
              <w:rPr>
                <w:szCs w:val="24"/>
              </w:rPr>
              <w:t>All patients will receive the correct information on the risks and benefits of blood transfusion.</w:t>
            </w:r>
          </w:p>
          <w:p w14:paraId="065EDD06" w14:textId="77777777" w:rsidR="00DA2596" w:rsidRPr="00A75C50" w:rsidRDefault="00DA2596" w:rsidP="00D33E9D">
            <w:pPr>
              <w:rPr>
                <w:szCs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0051E6B5" w14:textId="77777777" w:rsidR="00DA2596" w:rsidRDefault="00DA2596" w:rsidP="00D33E9D">
            <w:pPr>
              <w:ind w:left="-567" w:firstLine="427"/>
              <w:jc w:val="center"/>
              <w:rPr>
                <w:rFonts w:eastAsia="Calibri"/>
                <w:sz w:val="22"/>
              </w:rPr>
            </w:pPr>
          </w:p>
          <w:p w14:paraId="610C51B8" w14:textId="77777777" w:rsidR="00DA2596" w:rsidRDefault="00DA2596" w:rsidP="00D33E9D">
            <w:pPr>
              <w:ind w:left="-567" w:firstLine="427"/>
              <w:jc w:val="center"/>
              <w:rPr>
                <w:rFonts w:eastAsia="Calibri"/>
                <w:sz w:val="22"/>
              </w:rPr>
            </w:pPr>
            <w:r>
              <w:rPr>
                <w:rFonts w:eastAsia="Calibri"/>
                <w:sz w:val="22"/>
              </w:rPr>
              <w:t>100%</w:t>
            </w:r>
          </w:p>
        </w:tc>
        <w:tc>
          <w:tcPr>
            <w:tcW w:w="2519" w:type="dxa"/>
            <w:tcBorders>
              <w:top w:val="single" w:sz="4" w:space="0" w:color="auto"/>
              <w:left w:val="single" w:sz="4" w:space="0" w:color="auto"/>
              <w:bottom w:val="single" w:sz="4" w:space="0" w:color="auto"/>
              <w:right w:val="single" w:sz="4" w:space="0" w:color="auto"/>
            </w:tcBorders>
          </w:tcPr>
          <w:p w14:paraId="30A7E0E1" w14:textId="77777777" w:rsidR="00DA2596" w:rsidRPr="00D85417" w:rsidRDefault="00DA2596" w:rsidP="00D33E9D">
            <w:pPr>
              <w:ind w:left="-567"/>
              <w:jc w:val="center"/>
              <w:rPr>
                <w:rFonts w:eastAsia="Calibri"/>
                <w:sz w:val="22"/>
              </w:rPr>
            </w:pPr>
          </w:p>
        </w:tc>
        <w:tc>
          <w:tcPr>
            <w:tcW w:w="4114" w:type="dxa"/>
            <w:tcBorders>
              <w:top w:val="single" w:sz="4" w:space="0" w:color="auto"/>
              <w:left w:val="single" w:sz="4" w:space="0" w:color="auto"/>
              <w:bottom w:val="single" w:sz="4" w:space="0" w:color="auto"/>
              <w:right w:val="single" w:sz="4" w:space="0" w:color="auto"/>
            </w:tcBorders>
          </w:tcPr>
          <w:p w14:paraId="336AE238" w14:textId="77777777" w:rsidR="00DA2596" w:rsidRPr="006C729A" w:rsidRDefault="00DA2596" w:rsidP="00D33E9D">
            <w:pPr>
              <w:ind w:left="142"/>
              <w:rPr>
                <w:szCs w:val="24"/>
              </w:rPr>
            </w:pPr>
            <w:r w:rsidRPr="00A75C50">
              <w:rPr>
                <w:rFonts w:eastAsia="Calibri"/>
                <w:szCs w:val="24"/>
              </w:rPr>
              <w:t>Patients will receive written information ‘</w:t>
            </w:r>
            <w:r w:rsidRPr="00A75C50">
              <w:rPr>
                <w:szCs w:val="24"/>
              </w:rPr>
              <w:t>Will I need a blood transfusion’ backed up with verbal explanation / information before or at the point of consent.</w:t>
            </w:r>
            <w:r w:rsidR="008D343A">
              <w:rPr>
                <w:szCs w:val="24"/>
              </w:rPr>
              <w:t xml:space="preserve">  To be documented</w:t>
            </w:r>
          </w:p>
        </w:tc>
      </w:tr>
      <w:tr w:rsidR="00DA2596" w14:paraId="6CD26550" w14:textId="77777777" w:rsidTr="00D33E9D">
        <w:tc>
          <w:tcPr>
            <w:tcW w:w="851" w:type="dxa"/>
            <w:tcBorders>
              <w:top w:val="single" w:sz="4" w:space="0" w:color="auto"/>
              <w:left w:val="single" w:sz="4" w:space="0" w:color="auto"/>
              <w:bottom w:val="single" w:sz="4" w:space="0" w:color="auto"/>
              <w:right w:val="single" w:sz="4" w:space="0" w:color="auto"/>
            </w:tcBorders>
            <w:vAlign w:val="center"/>
            <w:hideMark/>
          </w:tcPr>
          <w:p w14:paraId="7C2FB27D" w14:textId="77777777" w:rsidR="00DA2596" w:rsidRDefault="00DA2596" w:rsidP="00D33E9D">
            <w:pPr>
              <w:ind w:left="-185"/>
              <w:jc w:val="center"/>
              <w:rPr>
                <w:rFonts w:eastAsia="Calibri"/>
                <w:b/>
                <w:sz w:val="28"/>
                <w:szCs w:val="28"/>
              </w:rPr>
            </w:pPr>
            <w:r>
              <w:rPr>
                <w:rFonts w:eastAsia="Calibri"/>
                <w:b/>
                <w:sz w:val="28"/>
                <w:szCs w:val="28"/>
              </w:rPr>
              <w:t>5</w:t>
            </w:r>
          </w:p>
        </w:tc>
        <w:tc>
          <w:tcPr>
            <w:tcW w:w="6236" w:type="dxa"/>
            <w:tcBorders>
              <w:top w:val="single" w:sz="4" w:space="0" w:color="auto"/>
              <w:left w:val="single" w:sz="4" w:space="0" w:color="auto"/>
              <w:bottom w:val="single" w:sz="4" w:space="0" w:color="auto"/>
              <w:right w:val="single" w:sz="4" w:space="0" w:color="auto"/>
            </w:tcBorders>
            <w:hideMark/>
          </w:tcPr>
          <w:p w14:paraId="4CDF59EC" w14:textId="77777777" w:rsidR="00DA2596" w:rsidRPr="00A75C50" w:rsidRDefault="00DA2596" w:rsidP="00D33E9D">
            <w:pPr>
              <w:rPr>
                <w:szCs w:val="24"/>
              </w:rPr>
            </w:pPr>
            <w:r w:rsidRPr="00A75C50">
              <w:rPr>
                <w:szCs w:val="24"/>
              </w:rPr>
              <w:t xml:space="preserve">All Transfusion incidents will be reported on </w:t>
            </w:r>
            <w:proofErr w:type="gramStart"/>
            <w:r w:rsidRPr="00A75C50">
              <w:rPr>
                <w:szCs w:val="24"/>
              </w:rPr>
              <w:t>DATIX</w:t>
            </w:r>
            <w:proofErr w:type="gramEnd"/>
            <w:r w:rsidRPr="00A75C50">
              <w:rPr>
                <w:szCs w:val="24"/>
              </w:rPr>
              <w:t xml:space="preserve"> and the appropriate Blood Service / Blood Bank will be informed to enable reporting of incidents to Serious Hazards of Transfusion Enquiries (SHOT)</w:t>
            </w:r>
          </w:p>
        </w:tc>
        <w:tc>
          <w:tcPr>
            <w:tcW w:w="1276" w:type="dxa"/>
            <w:tcBorders>
              <w:top w:val="single" w:sz="4" w:space="0" w:color="auto"/>
              <w:left w:val="single" w:sz="4" w:space="0" w:color="auto"/>
              <w:bottom w:val="single" w:sz="4" w:space="0" w:color="auto"/>
              <w:right w:val="single" w:sz="4" w:space="0" w:color="auto"/>
            </w:tcBorders>
            <w:vAlign w:val="center"/>
          </w:tcPr>
          <w:p w14:paraId="2F899DF5" w14:textId="77777777" w:rsidR="00DA2596" w:rsidRDefault="00DA2596" w:rsidP="00D33E9D">
            <w:pPr>
              <w:ind w:left="-567" w:firstLine="427"/>
              <w:jc w:val="center"/>
              <w:rPr>
                <w:rFonts w:eastAsia="Calibri"/>
                <w:sz w:val="22"/>
              </w:rPr>
            </w:pPr>
          </w:p>
          <w:p w14:paraId="4D7D9712" w14:textId="77777777" w:rsidR="00DA2596" w:rsidRDefault="00DA2596" w:rsidP="00D33E9D">
            <w:pPr>
              <w:ind w:left="-567" w:firstLine="427"/>
              <w:jc w:val="center"/>
              <w:rPr>
                <w:rFonts w:eastAsia="Calibri"/>
                <w:sz w:val="22"/>
              </w:rPr>
            </w:pPr>
            <w:r>
              <w:rPr>
                <w:rFonts w:eastAsia="Calibri"/>
                <w:sz w:val="22"/>
              </w:rPr>
              <w:t>100%</w:t>
            </w:r>
          </w:p>
        </w:tc>
        <w:tc>
          <w:tcPr>
            <w:tcW w:w="2519" w:type="dxa"/>
            <w:tcBorders>
              <w:top w:val="single" w:sz="4" w:space="0" w:color="auto"/>
              <w:left w:val="single" w:sz="4" w:space="0" w:color="auto"/>
              <w:bottom w:val="single" w:sz="4" w:space="0" w:color="auto"/>
              <w:right w:val="single" w:sz="4" w:space="0" w:color="auto"/>
            </w:tcBorders>
          </w:tcPr>
          <w:p w14:paraId="661969EC" w14:textId="77777777" w:rsidR="00DA2596" w:rsidRDefault="00DA2596" w:rsidP="00D33E9D">
            <w:pPr>
              <w:ind w:left="-567"/>
              <w:jc w:val="center"/>
              <w:rPr>
                <w:rFonts w:eastAsia="Calibri"/>
                <w:sz w:val="22"/>
              </w:rPr>
            </w:pPr>
          </w:p>
        </w:tc>
        <w:tc>
          <w:tcPr>
            <w:tcW w:w="4114" w:type="dxa"/>
            <w:tcBorders>
              <w:top w:val="single" w:sz="4" w:space="0" w:color="auto"/>
              <w:left w:val="single" w:sz="4" w:space="0" w:color="auto"/>
              <w:bottom w:val="single" w:sz="4" w:space="0" w:color="auto"/>
              <w:right w:val="single" w:sz="4" w:space="0" w:color="auto"/>
            </w:tcBorders>
          </w:tcPr>
          <w:p w14:paraId="78018183" w14:textId="77777777" w:rsidR="00DA2596" w:rsidRDefault="00DA2596" w:rsidP="00D33E9D">
            <w:pPr>
              <w:ind w:left="142"/>
              <w:rPr>
                <w:rFonts w:eastAsia="Calibri"/>
                <w:sz w:val="22"/>
              </w:rPr>
            </w:pPr>
          </w:p>
        </w:tc>
      </w:tr>
      <w:tr w:rsidR="00DA2596" w14:paraId="25C4FC28" w14:textId="77777777" w:rsidTr="00D33E9D">
        <w:tc>
          <w:tcPr>
            <w:tcW w:w="851" w:type="dxa"/>
            <w:tcBorders>
              <w:top w:val="single" w:sz="4" w:space="0" w:color="auto"/>
              <w:left w:val="single" w:sz="4" w:space="0" w:color="auto"/>
              <w:bottom w:val="single" w:sz="4" w:space="0" w:color="auto"/>
              <w:right w:val="single" w:sz="4" w:space="0" w:color="auto"/>
            </w:tcBorders>
            <w:vAlign w:val="center"/>
            <w:hideMark/>
          </w:tcPr>
          <w:p w14:paraId="5E85AF76" w14:textId="77777777" w:rsidR="00DA2596" w:rsidRDefault="00DA2596" w:rsidP="00D33E9D">
            <w:pPr>
              <w:ind w:left="-185"/>
              <w:jc w:val="center"/>
              <w:rPr>
                <w:rFonts w:eastAsia="Calibri"/>
                <w:b/>
                <w:sz w:val="28"/>
                <w:szCs w:val="28"/>
              </w:rPr>
            </w:pPr>
            <w:r>
              <w:rPr>
                <w:rFonts w:eastAsia="Calibri"/>
                <w:b/>
                <w:sz w:val="28"/>
                <w:szCs w:val="28"/>
              </w:rPr>
              <w:t>6</w:t>
            </w:r>
          </w:p>
        </w:tc>
        <w:tc>
          <w:tcPr>
            <w:tcW w:w="6236" w:type="dxa"/>
            <w:tcBorders>
              <w:top w:val="single" w:sz="4" w:space="0" w:color="auto"/>
              <w:left w:val="single" w:sz="4" w:space="0" w:color="auto"/>
              <w:bottom w:val="single" w:sz="4" w:space="0" w:color="auto"/>
              <w:right w:val="single" w:sz="4" w:space="0" w:color="auto"/>
            </w:tcBorders>
            <w:hideMark/>
          </w:tcPr>
          <w:p w14:paraId="49A93661" w14:textId="77777777" w:rsidR="00DA2596" w:rsidRPr="00A75C50" w:rsidRDefault="00DA2596" w:rsidP="008D343A">
            <w:pPr>
              <w:rPr>
                <w:szCs w:val="24"/>
              </w:rPr>
            </w:pPr>
            <w:r w:rsidRPr="00A75C50">
              <w:rPr>
                <w:szCs w:val="24"/>
              </w:rPr>
              <w:t>Staff will follow the pathway for their area and adhere to the DCHS Blood Transfusion policy in regards to sampling, ordering, identification,  transfusion and documentation</w:t>
            </w:r>
          </w:p>
        </w:tc>
        <w:tc>
          <w:tcPr>
            <w:tcW w:w="1276" w:type="dxa"/>
            <w:tcBorders>
              <w:top w:val="single" w:sz="4" w:space="0" w:color="auto"/>
              <w:left w:val="single" w:sz="4" w:space="0" w:color="auto"/>
              <w:bottom w:val="single" w:sz="4" w:space="0" w:color="auto"/>
              <w:right w:val="single" w:sz="4" w:space="0" w:color="auto"/>
            </w:tcBorders>
            <w:vAlign w:val="center"/>
          </w:tcPr>
          <w:p w14:paraId="7B981262" w14:textId="77777777" w:rsidR="00DA2596" w:rsidRDefault="00DA2596" w:rsidP="00D33E9D">
            <w:pPr>
              <w:ind w:left="-567" w:firstLine="427"/>
              <w:jc w:val="center"/>
              <w:rPr>
                <w:rFonts w:eastAsia="Calibri"/>
                <w:sz w:val="22"/>
              </w:rPr>
            </w:pPr>
          </w:p>
          <w:p w14:paraId="14063011" w14:textId="77777777" w:rsidR="00DA2596" w:rsidRDefault="00DA2596" w:rsidP="00D33E9D">
            <w:pPr>
              <w:ind w:left="-567" w:firstLine="427"/>
              <w:jc w:val="center"/>
              <w:rPr>
                <w:rFonts w:eastAsia="Calibri"/>
                <w:sz w:val="22"/>
              </w:rPr>
            </w:pPr>
            <w:r>
              <w:rPr>
                <w:rFonts w:eastAsia="Calibri"/>
                <w:sz w:val="22"/>
              </w:rPr>
              <w:t>100%</w:t>
            </w:r>
          </w:p>
        </w:tc>
        <w:tc>
          <w:tcPr>
            <w:tcW w:w="2519" w:type="dxa"/>
            <w:tcBorders>
              <w:top w:val="single" w:sz="4" w:space="0" w:color="auto"/>
              <w:left w:val="single" w:sz="4" w:space="0" w:color="auto"/>
              <w:bottom w:val="single" w:sz="4" w:space="0" w:color="auto"/>
              <w:right w:val="single" w:sz="4" w:space="0" w:color="auto"/>
            </w:tcBorders>
          </w:tcPr>
          <w:p w14:paraId="4C6EB665" w14:textId="77777777" w:rsidR="00DA2596" w:rsidRDefault="00DA2596" w:rsidP="00D33E9D">
            <w:pPr>
              <w:ind w:left="-567"/>
              <w:jc w:val="center"/>
              <w:rPr>
                <w:rFonts w:eastAsia="Calibri"/>
                <w:sz w:val="22"/>
              </w:rPr>
            </w:pPr>
          </w:p>
        </w:tc>
        <w:tc>
          <w:tcPr>
            <w:tcW w:w="4114" w:type="dxa"/>
            <w:tcBorders>
              <w:top w:val="single" w:sz="4" w:space="0" w:color="auto"/>
              <w:left w:val="single" w:sz="4" w:space="0" w:color="auto"/>
              <w:bottom w:val="single" w:sz="4" w:space="0" w:color="auto"/>
              <w:right w:val="single" w:sz="4" w:space="0" w:color="auto"/>
            </w:tcBorders>
            <w:hideMark/>
          </w:tcPr>
          <w:p w14:paraId="4E581FB3" w14:textId="77777777" w:rsidR="00DA2596" w:rsidRDefault="00DA2596" w:rsidP="00D33E9D">
            <w:pPr>
              <w:rPr>
                <w:sz w:val="20"/>
                <w:szCs w:val="20"/>
              </w:rPr>
            </w:pPr>
            <w:r w:rsidRPr="00A75C50">
              <w:rPr>
                <w:szCs w:val="24"/>
              </w:rPr>
              <w:t>Staff should</w:t>
            </w:r>
            <w:r>
              <w:rPr>
                <w:szCs w:val="24"/>
              </w:rPr>
              <w:t xml:space="preserve"> be competent with process and </w:t>
            </w:r>
            <w:r w:rsidRPr="00A75C50">
              <w:rPr>
                <w:szCs w:val="24"/>
              </w:rPr>
              <w:t>the relevant documentation associated with their Trust and local guidelines</w:t>
            </w:r>
            <w:r>
              <w:rPr>
                <w:sz w:val="20"/>
                <w:szCs w:val="20"/>
              </w:rPr>
              <w:t>.</w:t>
            </w:r>
          </w:p>
        </w:tc>
      </w:tr>
    </w:tbl>
    <w:p w14:paraId="110A541D" w14:textId="77777777" w:rsidR="00DA2596" w:rsidRDefault="00DA2596" w:rsidP="00DA2596"/>
    <w:sectPr w:rsidR="00DA2596" w:rsidSect="00C87FB7">
      <w:footerReference w:type="default" r:id="rId54"/>
      <w:pgSz w:w="16838" w:h="11906" w:orient="landscape" w:code="9"/>
      <w:pgMar w:top="1134" w:right="1134" w:bottom="720" w:left="1134" w:header="567" w:footer="567"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51" w:author="Author" w:initials="A">
    <w:p w14:paraId="33C2333F" w14:textId="77777777" w:rsidR="006034DE" w:rsidRDefault="006034DE" w:rsidP="00A824B6">
      <w:pPr>
        <w:pStyle w:val="CommentText"/>
      </w:pPr>
      <w:r>
        <w:rPr>
          <w:rStyle w:val="CommentReference"/>
        </w:rPr>
        <w:annotationRef/>
      </w:r>
      <w:r>
        <w:t xml:space="preserve">Should the MHRA alert be referenced?  </w:t>
      </w:r>
      <w:hyperlink r:id="rId1" w:history="1">
        <w:r w:rsidRPr="00A824B6">
          <w:rPr>
            <w:rStyle w:val="Hyperlink"/>
          </w:rPr>
          <w:t>National Patient Safety Alert: ​​Reducing risks for transfusion-associated circulatory overload​ ​(NatPSA/2024/004/MHRA​) - GOV.UK (www.gov.uk)</w:t>
        </w:r>
      </w:hyperlink>
      <w:r>
        <w:t xml:space="preserv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3C2333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3C2333F" w16cid:durableId="2A4E06C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B98A1" w14:textId="77777777" w:rsidR="00C95E4B" w:rsidRDefault="00C95E4B">
      <w:r>
        <w:separator/>
      </w:r>
    </w:p>
  </w:endnote>
  <w:endnote w:type="continuationSeparator" w:id="0">
    <w:p w14:paraId="3C3D7408" w14:textId="77777777" w:rsidR="00C95E4B" w:rsidRDefault="00C95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58C9C" w14:textId="77777777" w:rsidR="00334E5D" w:rsidRDefault="00334E5D">
    <w:pPr>
      <w:pStyle w:val="Footer"/>
    </w:pPr>
    <w:r>
      <w:t xml:space="preserve">Version: </w:t>
    </w:r>
    <w:sdt>
      <w:sdtPr>
        <w:alias w:val="Version"/>
        <w:tag w:val="Version0"/>
        <w:id w:val="-950630262"/>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5D2F744F-03CD-4A95-80ED-6CA93C9D52B3}"/>
        <w:text/>
      </w:sdtPr>
      <w:sdtContent>
        <w:r w:rsidR="00B42199">
          <w:t>6</w:t>
        </w:r>
      </w:sdtContent>
    </w:sdt>
    <w:r>
      <w:tab/>
      <w:t xml:space="preserve">Page </w:t>
    </w:r>
    <w:r>
      <w:fldChar w:fldCharType="begin"/>
    </w:r>
    <w:r>
      <w:instrText xml:space="preserve"> PAGE  \* Arabic  \* MERGEFORMAT </w:instrText>
    </w:r>
    <w:r>
      <w:fldChar w:fldCharType="separate"/>
    </w:r>
    <w:r w:rsidR="00DE4D8D">
      <w:rPr>
        <w:noProof/>
      </w:rPr>
      <w:t>1</w:t>
    </w:r>
    <w:r>
      <w:fldChar w:fldCharType="end"/>
    </w:r>
    <w:r>
      <w:t xml:space="preserve"> of </w:t>
    </w:r>
    <w:fldSimple w:instr="NUMPAGES  \* Arabic  \* MERGEFORMAT">
      <w:r w:rsidR="00DE4D8D">
        <w:rPr>
          <w:noProof/>
        </w:rPr>
        <w:t>13</w:t>
      </w:r>
    </w:fldSimple>
    <w:r>
      <w:tab/>
    </w:r>
    <w:sdt>
      <w:sdtPr>
        <w:alias w:val="Date Approved"/>
        <w:tag w:val="DateApproved"/>
        <w:id w:val="376594819"/>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5D2F744F-03CD-4A95-80ED-6CA93C9D52B3}"/>
        <w:date w:fullDate="2019-12-06T00:00:00Z">
          <w:dateFormat w:val="dd/MM/yyyy"/>
          <w:lid w:val="en-GB"/>
          <w:storeMappedDataAs w:val="dateTime"/>
          <w:calendar w:val="gregorian"/>
        </w:date>
      </w:sdtPr>
      <w:sdtContent>
        <w:r w:rsidR="00135D85">
          <w:t>06/12/2019</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BF0A2" w14:textId="77777777" w:rsidR="00334E5D" w:rsidRDefault="00334E5D" w:rsidP="006868AD">
    <w:pPr>
      <w:pStyle w:val="Footer"/>
    </w:pPr>
    <w:r>
      <w:t xml:space="preserve">Version: </w:t>
    </w:r>
    <w:sdt>
      <w:sdtPr>
        <w:alias w:val="Version"/>
        <w:tag w:val="Version0"/>
        <w:id w:val="1142005266"/>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5D2F744F-03CD-4A95-80ED-6CA93C9D52B3}"/>
        <w:text/>
      </w:sdtPr>
      <w:sdtContent>
        <w:r w:rsidR="00B42199">
          <w:t>6</w:t>
        </w:r>
      </w:sdtContent>
    </w:sdt>
    <w:r>
      <w:tab/>
      <w:t xml:space="preserve">Page </w:t>
    </w:r>
    <w:r>
      <w:fldChar w:fldCharType="begin"/>
    </w:r>
    <w:r>
      <w:instrText xml:space="preserve"> PAGE  \* Arabic  \* MERGEFORMAT </w:instrText>
    </w:r>
    <w:r>
      <w:fldChar w:fldCharType="separate"/>
    </w:r>
    <w:r w:rsidR="00DE4D8D">
      <w:rPr>
        <w:noProof/>
      </w:rPr>
      <w:t>4</w:t>
    </w:r>
    <w:r>
      <w:fldChar w:fldCharType="end"/>
    </w:r>
    <w:r>
      <w:t xml:space="preserve"> of </w:t>
    </w:r>
    <w:fldSimple w:instr="NUMPAGES  \* Arabic  \* MERGEFORMAT">
      <w:r w:rsidR="00DE4D8D">
        <w:rPr>
          <w:noProof/>
        </w:rPr>
        <w:t>13</w:t>
      </w:r>
    </w:fldSimple>
    <w:r>
      <w:tab/>
    </w:r>
    <w:sdt>
      <w:sdtPr>
        <w:alias w:val="Date Approved"/>
        <w:tag w:val="DateApproved"/>
        <w:id w:val="2070213768"/>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5D2F744F-03CD-4A95-80ED-6CA93C9D52B3}"/>
        <w:date w:fullDate="2019-12-06T00:00:00Z">
          <w:dateFormat w:val="dd/MM/yyyy"/>
          <w:lid w:val="en-GB"/>
          <w:storeMappedDataAs w:val="dateTime"/>
          <w:calendar w:val="gregorian"/>
        </w:date>
      </w:sdtPr>
      <w:sdtContent>
        <w:r w:rsidR="00135D85">
          <w:t>06/12/2019</w:t>
        </w:r>
      </w:sdtContent>
    </w:sdt>
  </w:p>
  <w:p w14:paraId="060B424F" w14:textId="77777777" w:rsidR="00334E5D" w:rsidRDefault="00334E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3910F" w14:textId="77777777" w:rsidR="00334E5D" w:rsidRDefault="00334E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437FA" w14:textId="77777777" w:rsidR="00334E5D" w:rsidRPr="007B5F53" w:rsidRDefault="00334E5D" w:rsidP="006868AD">
    <w:pPr>
      <w:pStyle w:val="Footer"/>
      <w:rPr>
        <w:sz w:val="16"/>
        <w:szCs w:val="16"/>
      </w:rPr>
    </w:pPr>
    <w:r w:rsidRPr="007B5F53">
      <w:rPr>
        <w:sz w:val="16"/>
        <w:szCs w:val="16"/>
      </w:rPr>
      <w:t xml:space="preserve">Version: </w:t>
    </w:r>
    <w:r w:rsidR="00B42199" w:rsidRPr="007B5F53">
      <w:rPr>
        <w:sz w:val="16"/>
        <w:szCs w:val="16"/>
      </w:rPr>
      <w:t>6</w:t>
    </w:r>
    <w:r w:rsidRPr="007B5F53">
      <w:rPr>
        <w:sz w:val="16"/>
        <w:szCs w:val="16"/>
      </w:rPr>
      <w:tab/>
      <w:t xml:space="preserve">Page </w:t>
    </w:r>
    <w:r w:rsidRPr="007B5F53">
      <w:rPr>
        <w:sz w:val="16"/>
        <w:szCs w:val="16"/>
      </w:rPr>
      <w:fldChar w:fldCharType="begin"/>
    </w:r>
    <w:r w:rsidRPr="007B5F53">
      <w:rPr>
        <w:sz w:val="16"/>
        <w:szCs w:val="16"/>
      </w:rPr>
      <w:instrText xml:space="preserve"> PAGE  \* Arabic  \* MERGEFORMAT </w:instrText>
    </w:r>
    <w:r w:rsidRPr="007B5F53">
      <w:rPr>
        <w:sz w:val="16"/>
        <w:szCs w:val="16"/>
      </w:rPr>
      <w:fldChar w:fldCharType="separate"/>
    </w:r>
    <w:r w:rsidR="00DE4D8D" w:rsidRPr="007B5F53">
      <w:rPr>
        <w:noProof/>
        <w:sz w:val="16"/>
        <w:szCs w:val="16"/>
      </w:rPr>
      <w:t>5</w:t>
    </w:r>
    <w:r w:rsidRPr="007B5F53">
      <w:rPr>
        <w:sz w:val="16"/>
        <w:szCs w:val="16"/>
      </w:rPr>
      <w:fldChar w:fldCharType="end"/>
    </w:r>
    <w:r w:rsidRPr="007B5F53">
      <w:rPr>
        <w:sz w:val="16"/>
        <w:szCs w:val="16"/>
      </w:rPr>
      <w:t xml:space="preserve"> of </w:t>
    </w:r>
    <w:r w:rsidR="00976C73" w:rsidRPr="007B5F53">
      <w:rPr>
        <w:sz w:val="16"/>
        <w:szCs w:val="16"/>
      </w:rPr>
      <w:fldChar w:fldCharType="begin"/>
    </w:r>
    <w:r w:rsidR="00976C73" w:rsidRPr="007B5F53">
      <w:rPr>
        <w:sz w:val="16"/>
        <w:szCs w:val="16"/>
      </w:rPr>
      <w:instrText xml:space="preserve"> NUMPAGES  \* Arabic  \* MERGEFORMAT </w:instrText>
    </w:r>
    <w:r w:rsidR="00976C73" w:rsidRPr="007B5F53">
      <w:rPr>
        <w:sz w:val="16"/>
        <w:szCs w:val="16"/>
      </w:rPr>
      <w:fldChar w:fldCharType="separate"/>
    </w:r>
    <w:r w:rsidR="00DE4D8D" w:rsidRPr="007B5F53">
      <w:rPr>
        <w:noProof/>
        <w:sz w:val="16"/>
        <w:szCs w:val="16"/>
      </w:rPr>
      <w:t>13</w:t>
    </w:r>
    <w:r w:rsidR="00976C73" w:rsidRPr="007B5F53">
      <w:rPr>
        <w:noProof/>
        <w:sz w:val="16"/>
        <w:szCs w:val="16"/>
      </w:rPr>
      <w:fldChar w:fldCharType="end"/>
    </w:r>
    <w:r w:rsidRPr="007B5F53">
      <w:rPr>
        <w:sz w:val="16"/>
        <w:szCs w:val="16"/>
      </w:rPr>
      <w:tab/>
    </w:r>
    <w:r w:rsidR="00135D85" w:rsidRPr="007B5F53">
      <w:rPr>
        <w:sz w:val="16"/>
        <w:szCs w:val="16"/>
      </w:rPr>
      <w:t>06/12/2019</w:t>
    </w:r>
  </w:p>
  <w:p w14:paraId="6984522D" w14:textId="77777777" w:rsidR="00334E5D" w:rsidRPr="006868AD" w:rsidRDefault="00334E5D" w:rsidP="006868A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043C5" w14:textId="77777777" w:rsidR="00334E5D" w:rsidRPr="00FC6441" w:rsidRDefault="00334E5D" w:rsidP="00FC64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24846" w14:textId="77777777" w:rsidR="00C95E4B" w:rsidRDefault="00C95E4B">
      <w:r>
        <w:separator/>
      </w:r>
    </w:p>
  </w:footnote>
  <w:footnote w:type="continuationSeparator" w:id="0">
    <w:p w14:paraId="0CA3BA9D" w14:textId="77777777" w:rsidR="00C95E4B" w:rsidRDefault="00C95E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alias w:val="Title"/>
      <w:tag w:val=""/>
      <w:id w:val="1572309579"/>
      <w:dataBinding w:prefixMappings="xmlns:ns0='http://purl.org/dc/elements/1.1/' xmlns:ns1='http://schemas.openxmlformats.org/package/2006/metadata/core-properties' " w:xpath="/ns1:coreProperties[1]/ns0:title[1]" w:storeItemID="{6C3C8BC8-F283-45AE-878A-BAB7291924A1}"/>
      <w:text/>
    </w:sdtPr>
    <w:sdtContent>
      <w:p w14:paraId="405C1223" w14:textId="77777777" w:rsidR="00334E5D" w:rsidRDefault="00334E5D" w:rsidP="00896DE9">
        <w:pPr>
          <w:pStyle w:val="Header"/>
          <w:jc w:val="center"/>
        </w:pPr>
        <w:r>
          <w:t>Policy for the Transfusion of blood for Fenton Ward, Cavendish Hospital</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929D6" w14:textId="77777777" w:rsidR="00334E5D" w:rsidRDefault="00334E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alias w:val="Title"/>
      <w:tag w:val=""/>
      <w:id w:val="268743599"/>
      <w:dataBinding w:prefixMappings="xmlns:ns0='http://purl.org/dc/elements/1.1/' xmlns:ns1='http://schemas.openxmlformats.org/package/2006/metadata/core-properties' " w:xpath="/ns1:coreProperties[1]/ns0:title[1]" w:storeItemID="{6C3C8BC8-F283-45AE-878A-BAB7291924A1}"/>
      <w:text/>
    </w:sdtPr>
    <w:sdtContent>
      <w:p w14:paraId="2B09BF3A" w14:textId="77777777" w:rsidR="00334E5D" w:rsidRPr="007B5F53" w:rsidRDefault="00334E5D" w:rsidP="00A51972">
        <w:pPr>
          <w:pStyle w:val="Header"/>
          <w:jc w:val="center"/>
          <w:rPr>
            <w:sz w:val="16"/>
            <w:szCs w:val="16"/>
          </w:rPr>
        </w:pPr>
        <w:r w:rsidRPr="007B5F53">
          <w:rPr>
            <w:sz w:val="16"/>
            <w:szCs w:val="16"/>
          </w:rPr>
          <w:t>Policy for the Transfusion of blood for Fenton Ward, Cavendish Hospital</w:t>
        </w:r>
      </w:p>
    </w:sdtContent>
  </w:sdt>
  <w:p w14:paraId="2FF9E0B9" w14:textId="77777777" w:rsidR="00334E5D" w:rsidRDefault="00334E5D">
    <w:pPr>
      <w:pStyle w:val="Heading4"/>
      <w:jc w:val="center"/>
      <w:rPr>
        <w:u w:val="none"/>
      </w:rPr>
    </w:pPr>
    <w:r>
      <w:rPr>
        <w:u w:val="none"/>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4B60E" w14:textId="77777777" w:rsidR="00334E5D" w:rsidRDefault="00334E5D" w:rsidP="007B5F53">
    <w:pPr>
      <w:pStyle w:val="Header"/>
      <w:jc w:val="center"/>
    </w:pPr>
    <w:r w:rsidRPr="007B5F53">
      <w:rPr>
        <w:sz w:val="16"/>
        <w:szCs w:val="16"/>
      </w:rPr>
      <w:t>Policy for the Transfusion of blood for Fenton Ward, Cavendish Hospital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C3535"/>
    <w:multiLevelType w:val="hybridMultilevel"/>
    <w:tmpl w:val="D12653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36978D5"/>
    <w:multiLevelType w:val="hybridMultilevel"/>
    <w:tmpl w:val="A790DB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306B13"/>
    <w:multiLevelType w:val="hybridMultilevel"/>
    <w:tmpl w:val="3ECA5F64"/>
    <w:lvl w:ilvl="0" w:tplc="0809000F">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AB91EE9"/>
    <w:multiLevelType w:val="hybridMultilevel"/>
    <w:tmpl w:val="FE1E4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C321D5"/>
    <w:multiLevelType w:val="multilevel"/>
    <w:tmpl w:val="62C6BDF2"/>
    <w:lvl w:ilvl="0">
      <w:start w:val="9"/>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0EEA669B"/>
    <w:multiLevelType w:val="hybridMultilevel"/>
    <w:tmpl w:val="32FEBCF8"/>
    <w:lvl w:ilvl="0" w:tplc="88CA3850">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1D24A5"/>
    <w:multiLevelType w:val="hybridMultilevel"/>
    <w:tmpl w:val="EAA664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05C1110"/>
    <w:multiLevelType w:val="hybridMultilevel"/>
    <w:tmpl w:val="AD1236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2346787"/>
    <w:multiLevelType w:val="hybridMultilevel"/>
    <w:tmpl w:val="F6FE0DC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66615C"/>
    <w:multiLevelType w:val="hybridMultilevel"/>
    <w:tmpl w:val="8BDE45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311774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8B6758C"/>
    <w:multiLevelType w:val="hybridMultilevel"/>
    <w:tmpl w:val="43D48100"/>
    <w:lvl w:ilvl="0" w:tplc="73D66DE0">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E4E314B"/>
    <w:multiLevelType w:val="hybridMultilevel"/>
    <w:tmpl w:val="8442447A"/>
    <w:lvl w:ilvl="0" w:tplc="08090013">
      <w:start w:val="1"/>
      <w:numFmt w:val="upp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E650335"/>
    <w:multiLevelType w:val="hybridMultilevel"/>
    <w:tmpl w:val="A62EB3FC"/>
    <w:lvl w:ilvl="0" w:tplc="4FC25632">
      <w:start w:val="1"/>
      <w:numFmt w:val="bullet"/>
      <w:lvlText w:val=""/>
      <w:lvlJc w:val="left"/>
      <w:pPr>
        <w:tabs>
          <w:tab w:val="num" w:pos="357"/>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DF2B1C"/>
    <w:multiLevelType w:val="hybridMultilevel"/>
    <w:tmpl w:val="0002956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387343E4"/>
    <w:multiLevelType w:val="hybridMultilevel"/>
    <w:tmpl w:val="AB5437AA"/>
    <w:lvl w:ilvl="0" w:tplc="88CA3850">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2C1CB7"/>
    <w:multiLevelType w:val="hybridMultilevel"/>
    <w:tmpl w:val="C2A482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D581162"/>
    <w:multiLevelType w:val="hybridMultilevel"/>
    <w:tmpl w:val="0A44480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9697B5B"/>
    <w:multiLevelType w:val="multilevel"/>
    <w:tmpl w:val="DB8E61B4"/>
    <w:lvl w:ilvl="0">
      <w:start w:val="9"/>
      <w:numFmt w:val="decimal"/>
      <w:lvlText w:val="%1"/>
      <w:lvlJc w:val="left"/>
      <w:pPr>
        <w:ind w:left="660" w:hanging="660"/>
      </w:pPr>
      <w:rPr>
        <w:rFonts w:hint="default"/>
      </w:rPr>
    </w:lvl>
    <w:lvl w:ilvl="1">
      <w:start w:val="3"/>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BEE2FAE"/>
    <w:multiLevelType w:val="multilevel"/>
    <w:tmpl w:val="CDAE3AFA"/>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503E3043"/>
    <w:multiLevelType w:val="hybridMultilevel"/>
    <w:tmpl w:val="6DB8AEE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509753A"/>
    <w:multiLevelType w:val="hybridMultilevel"/>
    <w:tmpl w:val="27F0AE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A8909EF"/>
    <w:multiLevelType w:val="hybridMultilevel"/>
    <w:tmpl w:val="AD86A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4C65CBA"/>
    <w:multiLevelType w:val="hybridMultilevel"/>
    <w:tmpl w:val="4C20C6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F393293"/>
    <w:multiLevelType w:val="hybridMultilevel"/>
    <w:tmpl w:val="C470A0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657432B"/>
    <w:multiLevelType w:val="hybridMultilevel"/>
    <w:tmpl w:val="17C8D75A"/>
    <w:lvl w:ilvl="0" w:tplc="52F857BC">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A4D1CA2"/>
    <w:multiLevelType w:val="hybridMultilevel"/>
    <w:tmpl w:val="FB966BFE"/>
    <w:lvl w:ilvl="0" w:tplc="49B4D5CA">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B75162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EBC45B4"/>
    <w:multiLevelType w:val="hybridMultilevel"/>
    <w:tmpl w:val="886610F4"/>
    <w:lvl w:ilvl="0" w:tplc="52F857BC">
      <w:start w:val="1"/>
      <w:numFmt w:val="bullet"/>
      <w:lvlText w:val=""/>
      <w:lvlJc w:val="left"/>
      <w:pPr>
        <w:tabs>
          <w:tab w:val="num" w:pos="1004"/>
        </w:tabs>
        <w:ind w:left="1004" w:hanging="284"/>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num w:numId="1" w16cid:durableId="916981616">
    <w:abstractNumId w:val="26"/>
  </w:num>
  <w:num w:numId="2" w16cid:durableId="1945842588">
    <w:abstractNumId w:val="21"/>
  </w:num>
  <w:num w:numId="3" w16cid:durableId="444810113">
    <w:abstractNumId w:val="9"/>
  </w:num>
  <w:num w:numId="4" w16cid:durableId="461773302">
    <w:abstractNumId w:val="8"/>
  </w:num>
  <w:num w:numId="5" w16cid:durableId="257295074">
    <w:abstractNumId w:val="4"/>
  </w:num>
  <w:num w:numId="6" w16cid:durableId="753627552">
    <w:abstractNumId w:val="18"/>
  </w:num>
  <w:num w:numId="7" w16cid:durableId="1725177328">
    <w:abstractNumId w:val="3"/>
  </w:num>
  <w:num w:numId="8" w16cid:durableId="1816025218">
    <w:abstractNumId w:val="6"/>
  </w:num>
  <w:num w:numId="9" w16cid:durableId="33433026">
    <w:abstractNumId w:val="16"/>
  </w:num>
  <w:num w:numId="10" w16cid:durableId="551038417">
    <w:abstractNumId w:val="24"/>
  </w:num>
  <w:num w:numId="11" w16cid:durableId="1941453140">
    <w:abstractNumId w:val="22"/>
  </w:num>
  <w:num w:numId="12" w16cid:durableId="238951438">
    <w:abstractNumId w:val="23"/>
  </w:num>
  <w:num w:numId="13" w16cid:durableId="756055348">
    <w:abstractNumId w:val="17"/>
  </w:num>
  <w:num w:numId="14" w16cid:durableId="1599754545">
    <w:abstractNumId w:val="1"/>
  </w:num>
  <w:num w:numId="15" w16cid:durableId="1419131689">
    <w:abstractNumId w:val="25"/>
  </w:num>
  <w:num w:numId="16" w16cid:durableId="1438325734">
    <w:abstractNumId w:val="20"/>
  </w:num>
  <w:num w:numId="17" w16cid:durableId="326247973">
    <w:abstractNumId w:val="10"/>
  </w:num>
  <w:num w:numId="18" w16cid:durableId="299925120">
    <w:abstractNumId w:val="28"/>
  </w:num>
  <w:num w:numId="19" w16cid:durableId="1728991853">
    <w:abstractNumId w:val="5"/>
  </w:num>
  <w:num w:numId="20" w16cid:durableId="2086678832">
    <w:abstractNumId w:val="15"/>
  </w:num>
  <w:num w:numId="21" w16cid:durableId="1940872793">
    <w:abstractNumId w:val="29"/>
  </w:num>
  <w:num w:numId="22" w16cid:durableId="1657494302">
    <w:abstractNumId w:val="13"/>
  </w:num>
  <w:num w:numId="23" w16cid:durableId="1643660058">
    <w:abstractNumId w:val="19"/>
  </w:num>
  <w:num w:numId="24" w16cid:durableId="522789045">
    <w:abstractNumId w:val="12"/>
  </w:num>
  <w:num w:numId="25" w16cid:durableId="669916630">
    <w:abstractNumId w:val="14"/>
  </w:num>
  <w:num w:numId="26" w16cid:durableId="1927348497">
    <w:abstractNumId w:val="7"/>
  </w:num>
  <w:num w:numId="27" w16cid:durableId="1642156483">
    <w:abstractNumId w:val="0"/>
  </w:num>
  <w:num w:numId="28" w16cid:durableId="1692560929">
    <w:abstractNumId w:val="2"/>
  </w:num>
  <w:num w:numId="29" w16cid:durableId="2113895065">
    <w:abstractNumId w:val="27"/>
  </w:num>
  <w:num w:numId="30" w16cid:durableId="235977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209FB"/>
    <w:rsid w:val="000249C0"/>
    <w:rsid w:val="000277C9"/>
    <w:rsid w:val="00030098"/>
    <w:rsid w:val="00031920"/>
    <w:rsid w:val="00031C21"/>
    <w:rsid w:val="000345F4"/>
    <w:rsid w:val="00053EB0"/>
    <w:rsid w:val="000547E4"/>
    <w:rsid w:val="0005594E"/>
    <w:rsid w:val="00063B4F"/>
    <w:rsid w:val="00070B5E"/>
    <w:rsid w:val="00073B8D"/>
    <w:rsid w:val="00075517"/>
    <w:rsid w:val="0009218A"/>
    <w:rsid w:val="000B70BD"/>
    <w:rsid w:val="000D0D0E"/>
    <w:rsid w:val="000E0634"/>
    <w:rsid w:val="000E1563"/>
    <w:rsid w:val="000E3397"/>
    <w:rsid w:val="000E5ED5"/>
    <w:rsid w:val="000F0E6C"/>
    <w:rsid w:val="000F4822"/>
    <w:rsid w:val="001024B7"/>
    <w:rsid w:val="001117A9"/>
    <w:rsid w:val="00113DA0"/>
    <w:rsid w:val="00113F82"/>
    <w:rsid w:val="00121BED"/>
    <w:rsid w:val="00121D34"/>
    <w:rsid w:val="00127DCF"/>
    <w:rsid w:val="00135D85"/>
    <w:rsid w:val="00135FE6"/>
    <w:rsid w:val="001366DA"/>
    <w:rsid w:val="001550DC"/>
    <w:rsid w:val="001619A3"/>
    <w:rsid w:val="00164DF7"/>
    <w:rsid w:val="00166C04"/>
    <w:rsid w:val="00173E03"/>
    <w:rsid w:val="001753CE"/>
    <w:rsid w:val="001A5E93"/>
    <w:rsid w:val="001D5BF5"/>
    <w:rsid w:val="001E0325"/>
    <w:rsid w:val="002031D0"/>
    <w:rsid w:val="0021352F"/>
    <w:rsid w:val="00213F62"/>
    <w:rsid w:val="002204EB"/>
    <w:rsid w:val="00231628"/>
    <w:rsid w:val="00235E72"/>
    <w:rsid w:val="00244F3B"/>
    <w:rsid w:val="00247F88"/>
    <w:rsid w:val="00264AEF"/>
    <w:rsid w:val="002736DB"/>
    <w:rsid w:val="00285669"/>
    <w:rsid w:val="0028633A"/>
    <w:rsid w:val="00286A8F"/>
    <w:rsid w:val="00290875"/>
    <w:rsid w:val="0029107D"/>
    <w:rsid w:val="00292570"/>
    <w:rsid w:val="00293DF7"/>
    <w:rsid w:val="002A388D"/>
    <w:rsid w:val="002E7F9B"/>
    <w:rsid w:val="002F5409"/>
    <w:rsid w:val="00304AF8"/>
    <w:rsid w:val="00307580"/>
    <w:rsid w:val="003114D5"/>
    <w:rsid w:val="003161D9"/>
    <w:rsid w:val="003171F1"/>
    <w:rsid w:val="003227C8"/>
    <w:rsid w:val="003314BF"/>
    <w:rsid w:val="003319FA"/>
    <w:rsid w:val="00334E5D"/>
    <w:rsid w:val="003361DB"/>
    <w:rsid w:val="00340DCF"/>
    <w:rsid w:val="00345951"/>
    <w:rsid w:val="00347449"/>
    <w:rsid w:val="00371565"/>
    <w:rsid w:val="00372048"/>
    <w:rsid w:val="00377DD8"/>
    <w:rsid w:val="003900E5"/>
    <w:rsid w:val="003963D1"/>
    <w:rsid w:val="003B06A2"/>
    <w:rsid w:val="003B39EA"/>
    <w:rsid w:val="003C067F"/>
    <w:rsid w:val="003C4BFE"/>
    <w:rsid w:val="003D1F7C"/>
    <w:rsid w:val="003D68F1"/>
    <w:rsid w:val="003D76F0"/>
    <w:rsid w:val="003F0029"/>
    <w:rsid w:val="003F40FE"/>
    <w:rsid w:val="00400785"/>
    <w:rsid w:val="00401052"/>
    <w:rsid w:val="00405F10"/>
    <w:rsid w:val="00424774"/>
    <w:rsid w:val="004311E9"/>
    <w:rsid w:val="00432426"/>
    <w:rsid w:val="0043328B"/>
    <w:rsid w:val="00436EE7"/>
    <w:rsid w:val="00444849"/>
    <w:rsid w:val="00446616"/>
    <w:rsid w:val="004470E0"/>
    <w:rsid w:val="0044774F"/>
    <w:rsid w:val="0044777F"/>
    <w:rsid w:val="004525C7"/>
    <w:rsid w:val="00471ED0"/>
    <w:rsid w:val="00475132"/>
    <w:rsid w:val="00475348"/>
    <w:rsid w:val="0048537B"/>
    <w:rsid w:val="004A45DC"/>
    <w:rsid w:val="004B0323"/>
    <w:rsid w:val="004B596C"/>
    <w:rsid w:val="004C35E0"/>
    <w:rsid w:val="004D0788"/>
    <w:rsid w:val="004E2F84"/>
    <w:rsid w:val="004E4611"/>
    <w:rsid w:val="0051071C"/>
    <w:rsid w:val="00532753"/>
    <w:rsid w:val="00553CE4"/>
    <w:rsid w:val="00555EBD"/>
    <w:rsid w:val="00583F1B"/>
    <w:rsid w:val="00586BDD"/>
    <w:rsid w:val="005905F8"/>
    <w:rsid w:val="00595519"/>
    <w:rsid w:val="005963C6"/>
    <w:rsid w:val="005A2FE2"/>
    <w:rsid w:val="005D4B3A"/>
    <w:rsid w:val="005E01E4"/>
    <w:rsid w:val="005E1B16"/>
    <w:rsid w:val="005F0854"/>
    <w:rsid w:val="005F51B6"/>
    <w:rsid w:val="005F5421"/>
    <w:rsid w:val="005F6DA2"/>
    <w:rsid w:val="00601771"/>
    <w:rsid w:val="006034DE"/>
    <w:rsid w:val="00607771"/>
    <w:rsid w:val="00623AD4"/>
    <w:rsid w:val="0062557E"/>
    <w:rsid w:val="006259DD"/>
    <w:rsid w:val="0062770D"/>
    <w:rsid w:val="00632F8D"/>
    <w:rsid w:val="00651F80"/>
    <w:rsid w:val="006544DC"/>
    <w:rsid w:val="006600FF"/>
    <w:rsid w:val="00663BED"/>
    <w:rsid w:val="006676F0"/>
    <w:rsid w:val="0067102A"/>
    <w:rsid w:val="00676FB4"/>
    <w:rsid w:val="00686258"/>
    <w:rsid w:val="006868AD"/>
    <w:rsid w:val="006A3962"/>
    <w:rsid w:val="006C35BE"/>
    <w:rsid w:val="006C5254"/>
    <w:rsid w:val="006D58AC"/>
    <w:rsid w:val="006D6FC5"/>
    <w:rsid w:val="006D7371"/>
    <w:rsid w:val="006F0A52"/>
    <w:rsid w:val="006F10E4"/>
    <w:rsid w:val="006F208D"/>
    <w:rsid w:val="006F44D5"/>
    <w:rsid w:val="006F78CA"/>
    <w:rsid w:val="007057A6"/>
    <w:rsid w:val="007154CF"/>
    <w:rsid w:val="00715EF4"/>
    <w:rsid w:val="00716A9E"/>
    <w:rsid w:val="0073299D"/>
    <w:rsid w:val="00733BE4"/>
    <w:rsid w:val="007424B2"/>
    <w:rsid w:val="00752060"/>
    <w:rsid w:val="0075334E"/>
    <w:rsid w:val="00765501"/>
    <w:rsid w:val="00771EF2"/>
    <w:rsid w:val="00777146"/>
    <w:rsid w:val="00790E14"/>
    <w:rsid w:val="00793B55"/>
    <w:rsid w:val="007A578C"/>
    <w:rsid w:val="007B20A2"/>
    <w:rsid w:val="007B2283"/>
    <w:rsid w:val="007B5F53"/>
    <w:rsid w:val="007C214A"/>
    <w:rsid w:val="007C3488"/>
    <w:rsid w:val="007C5808"/>
    <w:rsid w:val="007C5D4B"/>
    <w:rsid w:val="007C7352"/>
    <w:rsid w:val="007D3EB5"/>
    <w:rsid w:val="007E6C7D"/>
    <w:rsid w:val="007E77BF"/>
    <w:rsid w:val="007F3845"/>
    <w:rsid w:val="00805A9F"/>
    <w:rsid w:val="00817B37"/>
    <w:rsid w:val="00825C4E"/>
    <w:rsid w:val="00827C54"/>
    <w:rsid w:val="00831A95"/>
    <w:rsid w:val="008322D1"/>
    <w:rsid w:val="00832ADA"/>
    <w:rsid w:val="0084552D"/>
    <w:rsid w:val="00852819"/>
    <w:rsid w:val="00861641"/>
    <w:rsid w:val="00870F71"/>
    <w:rsid w:val="008757BC"/>
    <w:rsid w:val="00875BC7"/>
    <w:rsid w:val="008813A6"/>
    <w:rsid w:val="00884CEB"/>
    <w:rsid w:val="00886F5D"/>
    <w:rsid w:val="00890E59"/>
    <w:rsid w:val="00896DE9"/>
    <w:rsid w:val="008A3525"/>
    <w:rsid w:val="008B250C"/>
    <w:rsid w:val="008C554D"/>
    <w:rsid w:val="008D343A"/>
    <w:rsid w:val="008E5A16"/>
    <w:rsid w:val="008E5A40"/>
    <w:rsid w:val="008E69C5"/>
    <w:rsid w:val="008F4601"/>
    <w:rsid w:val="008F6B12"/>
    <w:rsid w:val="008F6D3D"/>
    <w:rsid w:val="00901962"/>
    <w:rsid w:val="0090271D"/>
    <w:rsid w:val="00915323"/>
    <w:rsid w:val="0092527E"/>
    <w:rsid w:val="00930348"/>
    <w:rsid w:val="00934835"/>
    <w:rsid w:val="009434CE"/>
    <w:rsid w:val="009512C4"/>
    <w:rsid w:val="00954840"/>
    <w:rsid w:val="0095486F"/>
    <w:rsid w:val="00963CAF"/>
    <w:rsid w:val="009664FA"/>
    <w:rsid w:val="00972297"/>
    <w:rsid w:val="00976C73"/>
    <w:rsid w:val="009A2579"/>
    <w:rsid w:val="009B57CA"/>
    <w:rsid w:val="009C25F8"/>
    <w:rsid w:val="009C2F07"/>
    <w:rsid w:val="009C3480"/>
    <w:rsid w:val="009C4AE1"/>
    <w:rsid w:val="009E6FA6"/>
    <w:rsid w:val="009F77B4"/>
    <w:rsid w:val="00A115B2"/>
    <w:rsid w:val="00A154F0"/>
    <w:rsid w:val="00A3653D"/>
    <w:rsid w:val="00A4041A"/>
    <w:rsid w:val="00A51972"/>
    <w:rsid w:val="00A51F1B"/>
    <w:rsid w:val="00A54525"/>
    <w:rsid w:val="00A75F7E"/>
    <w:rsid w:val="00AA1171"/>
    <w:rsid w:val="00AA1329"/>
    <w:rsid w:val="00AA18F3"/>
    <w:rsid w:val="00AA2FD0"/>
    <w:rsid w:val="00AB6FFE"/>
    <w:rsid w:val="00AC4326"/>
    <w:rsid w:val="00AC6536"/>
    <w:rsid w:val="00AD2683"/>
    <w:rsid w:val="00AD7C80"/>
    <w:rsid w:val="00AE6790"/>
    <w:rsid w:val="00AF2DA3"/>
    <w:rsid w:val="00AF520A"/>
    <w:rsid w:val="00B11D49"/>
    <w:rsid w:val="00B317E5"/>
    <w:rsid w:val="00B35C78"/>
    <w:rsid w:val="00B42199"/>
    <w:rsid w:val="00B45D69"/>
    <w:rsid w:val="00B475B2"/>
    <w:rsid w:val="00B50697"/>
    <w:rsid w:val="00B50993"/>
    <w:rsid w:val="00B522F0"/>
    <w:rsid w:val="00B62D52"/>
    <w:rsid w:val="00B878CA"/>
    <w:rsid w:val="00BA2677"/>
    <w:rsid w:val="00BA6C34"/>
    <w:rsid w:val="00BC17B2"/>
    <w:rsid w:val="00BC44B6"/>
    <w:rsid w:val="00BD20BF"/>
    <w:rsid w:val="00BD33BD"/>
    <w:rsid w:val="00BE4BE5"/>
    <w:rsid w:val="00BF6843"/>
    <w:rsid w:val="00BF7651"/>
    <w:rsid w:val="00C0583C"/>
    <w:rsid w:val="00C31046"/>
    <w:rsid w:val="00C33A2F"/>
    <w:rsid w:val="00C368C7"/>
    <w:rsid w:val="00C437E1"/>
    <w:rsid w:val="00C51E75"/>
    <w:rsid w:val="00C62EEB"/>
    <w:rsid w:val="00C6396F"/>
    <w:rsid w:val="00C72D3B"/>
    <w:rsid w:val="00C76EB1"/>
    <w:rsid w:val="00C87FB7"/>
    <w:rsid w:val="00C91BF5"/>
    <w:rsid w:val="00C95E4B"/>
    <w:rsid w:val="00CA0742"/>
    <w:rsid w:val="00CA704C"/>
    <w:rsid w:val="00CB3D9C"/>
    <w:rsid w:val="00CB4F19"/>
    <w:rsid w:val="00CC5AA6"/>
    <w:rsid w:val="00CD0C23"/>
    <w:rsid w:val="00CD2574"/>
    <w:rsid w:val="00CF2E2E"/>
    <w:rsid w:val="00CF3815"/>
    <w:rsid w:val="00CF642B"/>
    <w:rsid w:val="00D01C79"/>
    <w:rsid w:val="00D10B2F"/>
    <w:rsid w:val="00D22DF2"/>
    <w:rsid w:val="00D253C3"/>
    <w:rsid w:val="00D26DDD"/>
    <w:rsid w:val="00D33E9D"/>
    <w:rsid w:val="00D3593C"/>
    <w:rsid w:val="00D45579"/>
    <w:rsid w:val="00D4570E"/>
    <w:rsid w:val="00D45F49"/>
    <w:rsid w:val="00D46D3A"/>
    <w:rsid w:val="00D514D8"/>
    <w:rsid w:val="00D55C49"/>
    <w:rsid w:val="00D57E1B"/>
    <w:rsid w:val="00D638A3"/>
    <w:rsid w:val="00D8113D"/>
    <w:rsid w:val="00DA2596"/>
    <w:rsid w:val="00DA40F0"/>
    <w:rsid w:val="00DA4D25"/>
    <w:rsid w:val="00DA52DF"/>
    <w:rsid w:val="00DA7333"/>
    <w:rsid w:val="00DB3221"/>
    <w:rsid w:val="00DD4B0E"/>
    <w:rsid w:val="00DD5AAD"/>
    <w:rsid w:val="00DD7BAE"/>
    <w:rsid w:val="00DE3B60"/>
    <w:rsid w:val="00DE4D8D"/>
    <w:rsid w:val="00DF181A"/>
    <w:rsid w:val="00DF4157"/>
    <w:rsid w:val="00E035AC"/>
    <w:rsid w:val="00E03C2B"/>
    <w:rsid w:val="00E07EBD"/>
    <w:rsid w:val="00E22505"/>
    <w:rsid w:val="00E22E71"/>
    <w:rsid w:val="00E27713"/>
    <w:rsid w:val="00E301D6"/>
    <w:rsid w:val="00E345B0"/>
    <w:rsid w:val="00E347A9"/>
    <w:rsid w:val="00E36110"/>
    <w:rsid w:val="00E432FC"/>
    <w:rsid w:val="00E47A19"/>
    <w:rsid w:val="00E519BA"/>
    <w:rsid w:val="00E528A3"/>
    <w:rsid w:val="00E53FB6"/>
    <w:rsid w:val="00E572A1"/>
    <w:rsid w:val="00E64635"/>
    <w:rsid w:val="00E85283"/>
    <w:rsid w:val="00E907F3"/>
    <w:rsid w:val="00E9666A"/>
    <w:rsid w:val="00EA1321"/>
    <w:rsid w:val="00EB0070"/>
    <w:rsid w:val="00EB2CD2"/>
    <w:rsid w:val="00EB69C5"/>
    <w:rsid w:val="00EC15B2"/>
    <w:rsid w:val="00EC654C"/>
    <w:rsid w:val="00ED0D49"/>
    <w:rsid w:val="00EE0CEA"/>
    <w:rsid w:val="00EE7A92"/>
    <w:rsid w:val="00EF20A0"/>
    <w:rsid w:val="00EF353C"/>
    <w:rsid w:val="00EF4BAA"/>
    <w:rsid w:val="00F07054"/>
    <w:rsid w:val="00F33B16"/>
    <w:rsid w:val="00F423B8"/>
    <w:rsid w:val="00F55921"/>
    <w:rsid w:val="00F57EBB"/>
    <w:rsid w:val="00F716EE"/>
    <w:rsid w:val="00F768EF"/>
    <w:rsid w:val="00F83D08"/>
    <w:rsid w:val="00F83F44"/>
    <w:rsid w:val="00F91BFA"/>
    <w:rsid w:val="00FA2E72"/>
    <w:rsid w:val="00FA6837"/>
    <w:rsid w:val="00FA6B2F"/>
    <w:rsid w:val="00FB035D"/>
    <w:rsid w:val="00FB13E9"/>
    <w:rsid w:val="00FB3505"/>
    <w:rsid w:val="00FB43FC"/>
    <w:rsid w:val="00FC6441"/>
    <w:rsid w:val="00FD72B3"/>
    <w:rsid w:val="00FE5F30"/>
    <w:rsid w:val="00FF525B"/>
    <w:rsid w:val="01001C9F"/>
    <w:rsid w:val="01338581"/>
    <w:rsid w:val="013BD4F5"/>
    <w:rsid w:val="01908269"/>
    <w:rsid w:val="02A7EB7F"/>
    <w:rsid w:val="049AE88A"/>
    <w:rsid w:val="04EAE77A"/>
    <w:rsid w:val="05F61DBB"/>
    <w:rsid w:val="0703248A"/>
    <w:rsid w:val="0894B08D"/>
    <w:rsid w:val="0943A3AE"/>
    <w:rsid w:val="09C698F6"/>
    <w:rsid w:val="09DCE59C"/>
    <w:rsid w:val="0A16C119"/>
    <w:rsid w:val="0A9BAC9E"/>
    <w:rsid w:val="0B34E631"/>
    <w:rsid w:val="0D0780C9"/>
    <w:rsid w:val="0D9F6B2F"/>
    <w:rsid w:val="0DFDEB59"/>
    <w:rsid w:val="0EAB7691"/>
    <w:rsid w:val="0F254A69"/>
    <w:rsid w:val="1273B553"/>
    <w:rsid w:val="13AB35BE"/>
    <w:rsid w:val="13EFC806"/>
    <w:rsid w:val="14121644"/>
    <w:rsid w:val="14BC4726"/>
    <w:rsid w:val="14E4B3C2"/>
    <w:rsid w:val="1514E273"/>
    <w:rsid w:val="15C2CACC"/>
    <w:rsid w:val="15F8599C"/>
    <w:rsid w:val="1697EBF9"/>
    <w:rsid w:val="16F17C75"/>
    <w:rsid w:val="189BD4D9"/>
    <w:rsid w:val="194BCFCD"/>
    <w:rsid w:val="196BFB35"/>
    <w:rsid w:val="197C5103"/>
    <w:rsid w:val="19ED0061"/>
    <w:rsid w:val="1A126578"/>
    <w:rsid w:val="1BC4ED98"/>
    <w:rsid w:val="1C896041"/>
    <w:rsid w:val="1E153366"/>
    <w:rsid w:val="1E8AA99C"/>
    <w:rsid w:val="1F390FFE"/>
    <w:rsid w:val="203FEAC8"/>
    <w:rsid w:val="212C04B8"/>
    <w:rsid w:val="223FE44E"/>
    <w:rsid w:val="237ACF02"/>
    <w:rsid w:val="24E4FB23"/>
    <w:rsid w:val="2513C041"/>
    <w:rsid w:val="25A54D46"/>
    <w:rsid w:val="263E4B18"/>
    <w:rsid w:val="27626AB8"/>
    <w:rsid w:val="27FDCA18"/>
    <w:rsid w:val="29D2DC36"/>
    <w:rsid w:val="2B5A8799"/>
    <w:rsid w:val="2D2B39F1"/>
    <w:rsid w:val="2E02841C"/>
    <w:rsid w:val="2FAC8319"/>
    <w:rsid w:val="2FCBCDBF"/>
    <w:rsid w:val="3248B851"/>
    <w:rsid w:val="32B2F765"/>
    <w:rsid w:val="346053B0"/>
    <w:rsid w:val="34E59B6C"/>
    <w:rsid w:val="357F40D4"/>
    <w:rsid w:val="35B8487C"/>
    <w:rsid w:val="36684370"/>
    <w:rsid w:val="3693D0E9"/>
    <w:rsid w:val="36BDA056"/>
    <w:rsid w:val="37863D84"/>
    <w:rsid w:val="387D7705"/>
    <w:rsid w:val="39BF2150"/>
    <w:rsid w:val="39E160BB"/>
    <w:rsid w:val="3AD4304C"/>
    <w:rsid w:val="3B14FE13"/>
    <w:rsid w:val="3B86EF88"/>
    <w:rsid w:val="3B90B65A"/>
    <w:rsid w:val="3C5169A6"/>
    <w:rsid w:val="3C8D8FFB"/>
    <w:rsid w:val="3C981099"/>
    <w:rsid w:val="3CA00498"/>
    <w:rsid w:val="3CACA56F"/>
    <w:rsid w:val="3D77AD67"/>
    <w:rsid w:val="3FABC82C"/>
    <w:rsid w:val="4113F76D"/>
    <w:rsid w:val="435A11A9"/>
    <w:rsid w:val="444B982F"/>
    <w:rsid w:val="47085BD6"/>
    <w:rsid w:val="48521892"/>
    <w:rsid w:val="4A4246A8"/>
    <w:rsid w:val="4A7F1E3B"/>
    <w:rsid w:val="4C216558"/>
    <w:rsid w:val="4DBA5AAC"/>
    <w:rsid w:val="4E5DE321"/>
    <w:rsid w:val="4F431C86"/>
    <w:rsid w:val="4FA1C168"/>
    <w:rsid w:val="5044021A"/>
    <w:rsid w:val="513A2E89"/>
    <w:rsid w:val="529BB477"/>
    <w:rsid w:val="52A8F5CC"/>
    <w:rsid w:val="52CD1792"/>
    <w:rsid w:val="533ED170"/>
    <w:rsid w:val="53B3ED0F"/>
    <w:rsid w:val="5435430D"/>
    <w:rsid w:val="54FAB473"/>
    <w:rsid w:val="553676F3"/>
    <w:rsid w:val="57E53D44"/>
    <w:rsid w:val="581669BA"/>
    <w:rsid w:val="584DD4A1"/>
    <w:rsid w:val="58C36650"/>
    <w:rsid w:val="59FBE895"/>
    <w:rsid w:val="5A25E069"/>
    <w:rsid w:val="5A5F36B1"/>
    <w:rsid w:val="5B24FF09"/>
    <w:rsid w:val="5BD53F91"/>
    <w:rsid w:val="5CCC8B59"/>
    <w:rsid w:val="5D2349F0"/>
    <w:rsid w:val="5DE92775"/>
    <w:rsid w:val="5DF7277E"/>
    <w:rsid w:val="5DF78269"/>
    <w:rsid w:val="5E00AC3C"/>
    <w:rsid w:val="5F54F0D8"/>
    <w:rsid w:val="605DB1AF"/>
    <w:rsid w:val="608C76CD"/>
    <w:rsid w:val="60E3DA11"/>
    <w:rsid w:val="6215181B"/>
    <w:rsid w:val="62957597"/>
    <w:rsid w:val="6350E3E2"/>
    <w:rsid w:val="6399B42C"/>
    <w:rsid w:val="64BDD25A"/>
    <w:rsid w:val="6598CB8B"/>
    <w:rsid w:val="6624B3F9"/>
    <w:rsid w:val="66466850"/>
    <w:rsid w:val="6746DA60"/>
    <w:rsid w:val="694A7B91"/>
    <w:rsid w:val="69ED4283"/>
    <w:rsid w:val="6B3BED1B"/>
    <w:rsid w:val="6B43A085"/>
    <w:rsid w:val="6BD43D8D"/>
    <w:rsid w:val="6C1A4B83"/>
    <w:rsid w:val="6D735D05"/>
    <w:rsid w:val="6DE622E2"/>
    <w:rsid w:val="6DEA0ACD"/>
    <w:rsid w:val="6E6BC7F4"/>
    <w:rsid w:val="70079855"/>
    <w:rsid w:val="708AC5B0"/>
    <w:rsid w:val="71F90E17"/>
    <w:rsid w:val="749E72D6"/>
    <w:rsid w:val="75153D64"/>
    <w:rsid w:val="76132742"/>
    <w:rsid w:val="76917EEF"/>
    <w:rsid w:val="7692A7B8"/>
    <w:rsid w:val="778A3257"/>
    <w:rsid w:val="79CC8133"/>
    <w:rsid w:val="7B12DC6D"/>
    <w:rsid w:val="7BD25DFB"/>
    <w:rsid w:val="7C56901D"/>
    <w:rsid w:val="7E3B51B7"/>
    <w:rsid w:val="7E55C671"/>
    <w:rsid w:val="7EE058D3"/>
    <w:rsid w:val="7F8BC2A6"/>
    <w:rsid w:val="7F99EEA1"/>
    <w:rsid w:val="7F9A42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4E0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BC7"/>
    <w:rPr>
      <w:rFonts w:ascii="Arial" w:hAnsi="Arial" w:cs="Arial"/>
      <w:sz w:val="24"/>
      <w:szCs w:val="22"/>
      <w:lang w:eastAsia="en-US"/>
    </w:rPr>
  </w:style>
  <w:style w:type="paragraph" w:styleId="Heading1">
    <w:name w:val="heading 1"/>
    <w:basedOn w:val="Normal"/>
    <w:next w:val="Normal"/>
    <w:qFormat/>
    <w:rsid w:val="00EF4BAA"/>
    <w:pPr>
      <w:keepNext/>
      <w:outlineLvl w:val="0"/>
    </w:pPr>
    <w:rPr>
      <w:b/>
      <w:bCs/>
      <w:caps/>
      <w:kern w:val="32"/>
      <w:sz w:val="32"/>
      <w:szCs w:val="32"/>
    </w:rPr>
  </w:style>
  <w:style w:type="paragraph" w:styleId="Heading2">
    <w:name w:val="heading 2"/>
    <w:basedOn w:val="Heading1"/>
    <w:next w:val="Normal"/>
    <w:qFormat/>
    <w:rsid w:val="00EF4BAA"/>
    <w:pPr>
      <w:outlineLvl w:val="1"/>
    </w:pPr>
    <w:rPr>
      <w:sz w:val="24"/>
      <w:szCs w:val="24"/>
    </w:rPr>
  </w:style>
  <w:style w:type="paragraph" w:styleId="Heading3">
    <w:name w:val="heading 3"/>
    <w:basedOn w:val="Normal"/>
    <w:next w:val="Normal"/>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75BC7"/>
    <w:pPr>
      <w:tabs>
        <w:tab w:val="center" w:pos="4153"/>
        <w:tab w:val="right" w:pos="8306"/>
      </w:tabs>
    </w:pPr>
  </w:style>
  <w:style w:type="paragraph" w:styleId="Footer">
    <w:name w:val="footer"/>
    <w:basedOn w:val="Normal"/>
    <w:link w:val="FooterChar"/>
    <w:uiPriority w:val="99"/>
    <w:rsid w:val="00875BC7"/>
    <w:pPr>
      <w:tabs>
        <w:tab w:val="center" w:pos="4153"/>
        <w:tab w:val="right" w:pos="8306"/>
      </w:tabs>
    </w:p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rsid w:val="00875BC7"/>
    <w:rPr>
      <w:rFonts w:cs="Times New Roman"/>
      <w:sz w:val="18"/>
      <w:szCs w:val="20"/>
    </w:rPr>
  </w:style>
  <w:style w:type="paragraph" w:styleId="TOC3">
    <w:name w:val="toc 3"/>
    <w:basedOn w:val="Normal"/>
    <w:next w:val="Normal"/>
    <w:autoRedefine/>
    <w:uiPriority w:val="39"/>
    <w:rsid w:val="007C7352"/>
    <w:pPr>
      <w:ind w:left="480"/>
    </w:pPr>
  </w:style>
  <w:style w:type="paragraph" w:styleId="BodyTextIndent">
    <w:name w:val="Body Text Indent"/>
    <w:basedOn w:val="Normal"/>
    <w:link w:val="BodyTextIndentChar"/>
    <w:rsid w:val="001117A9"/>
    <w:pPr>
      <w:spacing w:after="120"/>
      <w:ind w:left="283"/>
    </w:pPr>
    <w:rPr>
      <w:szCs w:val="24"/>
    </w:rPr>
  </w:style>
  <w:style w:type="character" w:styleId="CommentReference">
    <w:name w:val="annotation reference"/>
    <w:rsid w:val="00401052"/>
    <w:rPr>
      <w:sz w:val="16"/>
      <w:szCs w:val="16"/>
    </w:rPr>
  </w:style>
  <w:style w:type="paragraph" w:styleId="CommentText">
    <w:name w:val="annotation text"/>
    <w:basedOn w:val="Normal"/>
    <w:link w:val="CommentTextChar"/>
    <w:rsid w:val="00401052"/>
    <w:rPr>
      <w:sz w:val="20"/>
      <w:szCs w:val="20"/>
    </w:rPr>
  </w:style>
  <w:style w:type="character" w:customStyle="1" w:styleId="CommentTextChar">
    <w:name w:val="Comment Text Char"/>
    <w:link w:val="CommentText"/>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rsid w:val="00401052"/>
    <w:rPr>
      <w:rFonts w:ascii="Tahoma" w:hAnsi="Tahoma" w:cs="Tahoma"/>
      <w:sz w:val="16"/>
      <w:szCs w:val="16"/>
    </w:rPr>
  </w:style>
  <w:style w:type="character" w:customStyle="1" w:styleId="BalloonTextChar">
    <w:name w:val="Balloon Text Char"/>
    <w:link w:val="BalloonText"/>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semiHidden/>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E528A3"/>
    <w:pPr>
      <w:spacing w:after="100"/>
      <w:ind w:left="240"/>
    </w:pPr>
  </w:style>
  <w:style w:type="character" w:customStyle="1" w:styleId="HeaderChar">
    <w:name w:val="Header Char"/>
    <w:basedOn w:val="DefaultParagraphFont"/>
    <w:link w:val="Header"/>
    <w:rsid w:val="00135FE6"/>
    <w:rPr>
      <w:rFonts w:ascii="Arial" w:hAnsi="Arial" w:cs="Arial"/>
      <w:sz w:val="24"/>
      <w:szCs w:val="22"/>
      <w:lang w:eastAsia="en-US"/>
    </w:rPr>
  </w:style>
  <w:style w:type="paragraph" w:customStyle="1" w:styleId="NHSText">
    <w:name w:val="NHSText"/>
    <w:basedOn w:val="Normal"/>
    <w:rsid w:val="009B57CA"/>
    <w:rPr>
      <w:sz w:val="22"/>
    </w:rPr>
  </w:style>
  <w:style w:type="character" w:customStyle="1" w:styleId="BodyTextIndentChar">
    <w:name w:val="Body Text Indent Char"/>
    <w:link w:val="BodyTextIndent"/>
    <w:rsid w:val="009B57CA"/>
    <w:rPr>
      <w:rFonts w:ascii="Arial" w:hAnsi="Arial" w:cs="Arial"/>
      <w:sz w:val="24"/>
      <w:szCs w:val="24"/>
      <w:lang w:eastAsia="en-US"/>
    </w:rPr>
  </w:style>
  <w:style w:type="character" w:customStyle="1" w:styleId="guideline-carddatelabel1">
    <w:name w:val="guideline-card__date__label1"/>
    <w:basedOn w:val="DefaultParagraphFont"/>
    <w:rsid w:val="00934835"/>
    <w:rPr>
      <w:b/>
      <w:bCs/>
    </w:rPr>
  </w:style>
  <w:style w:type="character" w:customStyle="1" w:styleId="FooterChar">
    <w:name w:val="Footer Char"/>
    <w:basedOn w:val="DefaultParagraphFont"/>
    <w:link w:val="Footer"/>
    <w:uiPriority w:val="99"/>
    <w:rsid w:val="006F10E4"/>
    <w:rPr>
      <w:rFonts w:ascii="Arial" w:hAnsi="Arial" w:cs="Arial"/>
      <w:sz w:val="24"/>
      <w:szCs w:val="22"/>
      <w:lang w:eastAsia="en-US"/>
    </w:rPr>
  </w:style>
  <w:style w:type="character" w:customStyle="1" w:styleId="greentext1">
    <w:name w:val="greentext1"/>
    <w:rsid w:val="006F10E4"/>
    <w:rPr>
      <w:rFonts w:ascii="Verdana" w:hAnsi="Verdana" w:hint="default"/>
      <w:b w:val="0"/>
      <w:bCs w:val="0"/>
      <w:i w:val="0"/>
      <w:iCs w:val="0"/>
      <w:strike w:val="0"/>
      <w:dstrike w:val="0"/>
      <w:color w:val="339933"/>
      <w:sz w:val="26"/>
      <w:szCs w:val="26"/>
      <w:u w:val="none"/>
      <w:effect w:val="none"/>
    </w:rPr>
  </w:style>
  <w:style w:type="paragraph" w:customStyle="1" w:styleId="Default">
    <w:name w:val="Default"/>
    <w:rsid w:val="006F10E4"/>
    <w:pPr>
      <w:autoSpaceDE w:val="0"/>
      <w:autoSpaceDN w:val="0"/>
      <w:adjustRightInd w:val="0"/>
    </w:pPr>
    <w:rPr>
      <w:rFonts w:ascii="Arial" w:hAnsi="Arial" w:cs="Arial"/>
      <w:color w:val="000000"/>
      <w:sz w:val="24"/>
      <w:szCs w:val="24"/>
      <w:lang w:val="en-US" w:eastAsia="en-US"/>
    </w:rPr>
  </w:style>
  <w:style w:type="character" w:styleId="UnresolvedMention">
    <w:name w:val="Unresolved Mention"/>
    <w:basedOn w:val="DefaultParagraphFont"/>
    <w:uiPriority w:val="99"/>
    <w:semiHidden/>
    <w:unhideWhenUsed/>
    <w:rsid w:val="004B0323"/>
    <w:rPr>
      <w:color w:val="605E5C"/>
      <w:shd w:val="clear" w:color="auto" w:fill="E1DFDD"/>
    </w:rPr>
  </w:style>
  <w:style w:type="paragraph" w:styleId="Revision">
    <w:name w:val="Revision"/>
    <w:hidden/>
    <w:uiPriority w:val="99"/>
    <w:semiHidden/>
    <w:rsid w:val="006034DE"/>
    <w:rPr>
      <w:rFonts w:ascii="Arial" w:hAnsi="Arial" w:cs="Arial"/>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978046">
      <w:bodyDiv w:val="1"/>
      <w:marLeft w:val="0"/>
      <w:marRight w:val="0"/>
      <w:marTop w:val="0"/>
      <w:marBottom w:val="0"/>
      <w:divBdr>
        <w:top w:val="none" w:sz="0" w:space="0" w:color="auto"/>
        <w:left w:val="none" w:sz="0" w:space="0" w:color="auto"/>
        <w:bottom w:val="none" w:sz="0" w:space="0" w:color="auto"/>
        <w:right w:val="none" w:sz="0" w:space="0" w:color="auto"/>
      </w:divBdr>
    </w:div>
    <w:div w:id="310214376">
      <w:bodyDiv w:val="1"/>
      <w:marLeft w:val="0"/>
      <w:marRight w:val="0"/>
      <w:marTop w:val="0"/>
      <w:marBottom w:val="0"/>
      <w:divBdr>
        <w:top w:val="none" w:sz="0" w:space="0" w:color="auto"/>
        <w:left w:val="none" w:sz="0" w:space="0" w:color="auto"/>
        <w:bottom w:val="none" w:sz="0" w:space="0" w:color="auto"/>
        <w:right w:val="none" w:sz="0" w:space="0" w:color="auto"/>
      </w:divBdr>
    </w:div>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990595964">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1168137144">
      <w:bodyDiv w:val="1"/>
      <w:marLeft w:val="0"/>
      <w:marRight w:val="0"/>
      <w:marTop w:val="0"/>
      <w:marBottom w:val="0"/>
      <w:divBdr>
        <w:top w:val="none" w:sz="0" w:space="0" w:color="auto"/>
        <w:left w:val="none" w:sz="0" w:space="0" w:color="auto"/>
        <w:bottom w:val="none" w:sz="0" w:space="0" w:color="auto"/>
        <w:right w:val="none" w:sz="0" w:space="0" w:color="auto"/>
      </w:divBdr>
    </w:div>
    <w:div w:id="1174998105">
      <w:bodyDiv w:val="1"/>
      <w:marLeft w:val="0"/>
      <w:marRight w:val="0"/>
      <w:marTop w:val="0"/>
      <w:marBottom w:val="0"/>
      <w:divBdr>
        <w:top w:val="none" w:sz="0" w:space="0" w:color="auto"/>
        <w:left w:val="none" w:sz="0" w:space="0" w:color="auto"/>
        <w:bottom w:val="none" w:sz="0" w:space="0" w:color="auto"/>
        <w:right w:val="none" w:sz="0" w:space="0" w:color="auto"/>
      </w:divBdr>
    </w:div>
    <w:div w:id="1588542099">
      <w:bodyDiv w:val="1"/>
      <w:marLeft w:val="0"/>
      <w:marRight w:val="0"/>
      <w:marTop w:val="0"/>
      <w:marBottom w:val="0"/>
      <w:divBdr>
        <w:top w:val="none" w:sz="0" w:space="0" w:color="auto"/>
        <w:left w:val="none" w:sz="0" w:space="0" w:color="auto"/>
        <w:bottom w:val="none" w:sz="0" w:space="0" w:color="auto"/>
        <w:right w:val="none" w:sz="0" w:space="0" w:color="auto"/>
      </w:divBdr>
    </w:div>
    <w:div w:id="2026637685">
      <w:bodyDiv w:val="1"/>
      <w:marLeft w:val="0"/>
      <w:marRight w:val="0"/>
      <w:marTop w:val="0"/>
      <w:marBottom w:val="0"/>
      <w:divBdr>
        <w:top w:val="none" w:sz="0" w:space="0" w:color="auto"/>
        <w:left w:val="none" w:sz="0" w:space="0" w:color="auto"/>
        <w:bottom w:val="none" w:sz="0" w:space="0" w:color="auto"/>
        <w:right w:val="none" w:sz="0" w:space="0" w:color="auto"/>
      </w:divBdr>
    </w:div>
    <w:div w:id="2133283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hyperlink" Target="https://www.gov.uk/drug-device-alerts/national-patient-safety-alert-reducing-risks-for-transfusion-associated-circulatory-overload-natpsa-slash-2024-slash-004-slash-mhra" TargetMode="External"/></Relationship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1.xml"/><Relationship Id="rId26" Type="http://schemas.openxmlformats.org/officeDocument/2006/relationships/hyperlink" Target="https://dchs.nhs.uk/download_file/1481/0" TargetMode="External"/><Relationship Id="rId39" Type="http://schemas.openxmlformats.org/officeDocument/2006/relationships/image" Target="media/image7.emf"/><Relationship Id="rId21" Type="http://schemas.openxmlformats.org/officeDocument/2006/relationships/hyperlink" Target="https://b-s-h.org.uk/guidelines/guidelines/administration-of-blood-components/" TargetMode="External"/><Relationship Id="rId34" Type="http://schemas.openxmlformats.org/officeDocument/2006/relationships/image" Target="media/image5.emf"/><Relationship Id="rId42" Type="http://schemas.openxmlformats.org/officeDocument/2006/relationships/oleObject" Target="embeddings/Microsoft_Word_97_-_2003_Document.doc"/><Relationship Id="rId47" Type="http://schemas.openxmlformats.org/officeDocument/2006/relationships/image" Target="media/image11.emf"/><Relationship Id="rId50" Type="http://schemas.openxmlformats.org/officeDocument/2006/relationships/header" Target="header3.xml"/><Relationship Id="rId55" Type="http://schemas.openxmlformats.org/officeDocument/2006/relationships/fontTable" Target="fontTable.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mailto:dchst.communications@nhs.net" TargetMode="External"/><Relationship Id="rId29" Type="http://schemas.openxmlformats.org/officeDocument/2006/relationships/hyperlink" Target="http://Www.SHOTUK.org/resources" TargetMode="External"/><Relationship Id="rId11" Type="http://schemas.openxmlformats.org/officeDocument/2006/relationships/endnotes" Target="endnotes.xml"/><Relationship Id="rId24" Type="http://schemas.microsoft.com/office/2011/relationships/commentsExtended" Target="commentsExtended.xml"/><Relationship Id="rId32" Type="http://schemas.openxmlformats.org/officeDocument/2006/relationships/image" Target="media/image4.emf"/><Relationship Id="rId37" Type="http://schemas.openxmlformats.org/officeDocument/2006/relationships/package" Target="embeddings/Microsoft_Word_Document.docx"/><Relationship Id="rId40" Type="http://schemas.openxmlformats.org/officeDocument/2006/relationships/package" Target="embeddings/Microsoft_Word_Document1.docx"/><Relationship Id="rId45" Type="http://schemas.openxmlformats.org/officeDocument/2006/relationships/image" Target="media/image10.emf"/><Relationship Id="rId53" Type="http://schemas.openxmlformats.org/officeDocument/2006/relationships/header" Target="header4.xml"/><Relationship Id="rId5" Type="http://schemas.openxmlformats.org/officeDocument/2006/relationships/customXml" Target="../customXml/item5.xml"/><Relationship Id="rId10" Type="http://schemas.openxmlformats.org/officeDocument/2006/relationships/footnotes" Target="footnotes.xml"/><Relationship Id="rId19" Type="http://schemas.openxmlformats.org/officeDocument/2006/relationships/footer" Target="footer2.xml"/><Relationship Id="rId31" Type="http://schemas.openxmlformats.org/officeDocument/2006/relationships/oleObject" Target="embeddings/oleObject1.bin"/><Relationship Id="rId44" Type="http://schemas.openxmlformats.org/officeDocument/2006/relationships/oleObject" Target="embeddings/oleObject4.bin"/><Relationship Id="rId52"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katecasey@nhs.net" TargetMode="External"/><Relationship Id="rId22" Type="http://schemas.openxmlformats.org/officeDocument/2006/relationships/hyperlink" Target="https://dchs.nhs.uk/download_file/1487/0" TargetMode="External"/><Relationship Id="rId27" Type="http://schemas.openxmlformats.org/officeDocument/2006/relationships/hyperlink" Target="https://www.transfusionguidelines.org/transfusion-handbook" TargetMode="External"/><Relationship Id="rId30" Type="http://schemas.openxmlformats.org/officeDocument/2006/relationships/image" Target="media/image3.emf"/><Relationship Id="rId35" Type="http://schemas.openxmlformats.org/officeDocument/2006/relationships/oleObject" Target="embeddings/oleObject3.bin"/><Relationship Id="rId43" Type="http://schemas.openxmlformats.org/officeDocument/2006/relationships/image" Target="media/image9.emf"/><Relationship Id="rId48" Type="http://schemas.openxmlformats.org/officeDocument/2006/relationships/package" Target="embeddings/Microsoft_Word_Document2.docx"/><Relationship Id="rId56"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footer" Target="footer3.xm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eader" Target="header1.xml"/><Relationship Id="rId25" Type="http://schemas.microsoft.com/office/2016/09/relationships/commentsIds" Target="commentsIds.xml"/><Relationship Id="rId33" Type="http://schemas.openxmlformats.org/officeDocument/2006/relationships/oleObject" Target="embeddings/oleObject2.bin"/><Relationship Id="rId38" Type="http://schemas.openxmlformats.org/officeDocument/2006/relationships/hyperlink" Target="https://dchs.nhs.uk/download_file/894/0" TargetMode="External"/><Relationship Id="rId46" Type="http://schemas.openxmlformats.org/officeDocument/2006/relationships/oleObject" Target="embeddings/oleObject5.bin"/><Relationship Id="rId20" Type="http://schemas.openxmlformats.org/officeDocument/2006/relationships/hyperlink" Target="https://dchs.nhs.uk/download_file/1468/0" TargetMode="External"/><Relationship Id="rId41" Type="http://schemas.openxmlformats.org/officeDocument/2006/relationships/image" Target="media/image8.emf"/><Relationship Id="rId54"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mailto:dchst.safecare@nhs.net" TargetMode="External"/><Relationship Id="rId23" Type="http://schemas.openxmlformats.org/officeDocument/2006/relationships/comments" Target="comments.xml"/><Relationship Id="rId28" Type="http://schemas.openxmlformats.org/officeDocument/2006/relationships/hyperlink" Target="https://www.gov.uk/drug-device-alerts/national-patient-safety-alert-reducing-risks-for-transfusion-associated-circulatory-overload-natpsa-slash-2024-slash-004-slash-mhra" TargetMode="External"/><Relationship Id="rId36" Type="http://schemas.openxmlformats.org/officeDocument/2006/relationships/image" Target="media/image6.emf"/><Relationship Id="rId4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customXsn xmlns="http://schemas.microsoft.com/office/2006/metadata/customXsn">
  <xsnLocation>https://sharep.dchs.nhs.uk/sites/DCHS-Policies/PoliciesProcedures/Forms/Policy/31ff33ea1013f30ecustomXsn.xsn</xsnLocation>
  <cached>False</cached>
  <openByDefault>True</openByDefault>
  <xsnScope>https://sharep.dchs.nhs.uk/sites/DCHS-Policies/PoliciesProcedures</xsnScope>
</customXsn>
</file>

<file path=customXml/item3.xml><?xml version="1.0" encoding="utf-8"?>
<p:properties xmlns:p="http://schemas.microsoft.com/office/2006/metadata/properties" xmlns:xsi="http://www.w3.org/2001/XMLSchema-instance" xmlns:pc="http://schemas.microsoft.com/office/infopath/2007/PartnerControls">
  <documentManagement>
    <PolSpon xmlns="ce7dcd6e-796b-491f-a6cb-6868554ce1cf">
      <UserInfo>
        <DisplayName>Pearson Ben (RY8) Derbyshire Community Health Services</DisplayName>
        <AccountId>3753</AccountId>
        <AccountType/>
      </UserInfo>
    </PolSpon>
    <Today xmlns="ce7dcd6e-796b-491f-a6cb-6868554ce1cf" xsi:nil="true"/>
    <ReviewComplete xmlns="ce7dcd6e-796b-491f-a6cb-6868554ce1cf">false</ReviewComplete>
    <DocCreated xmlns="ce7dcd6e-796b-491f-a6cb-6868554ce1cf">No</DocCreated>
    <ReviewPeriod xmlns="ce7dcd6e-796b-491f-a6cb-6868554ce1cf">3 Years</ReviewPeriod>
    <Archive xmlns="ce7dcd6e-796b-491f-a6cb-6868554ce1cf">false</Archive>
    <KeyWords xmlns="ce7dcd6e-796b-491f-a6cb-6868554ce1cf" xsi:nil="true"/>
    <ServCategory xmlns="ce7dcd6e-796b-491f-a6cb-6868554ce1cf">13</ServCategory>
    <Reviewers xmlns="ce7dcd6e-796b-491f-a6cb-6868554ce1cf" xsi:nil="true"/>
    <ReviewDate xmlns="ce7dcd6e-796b-491f-a6cb-6868554ce1cf">2022-12-06T00:00:00+00:00</ReviewDate>
    <Reviewer xmlns="ce7dcd6e-796b-491f-a6cb-6868554ce1cf">
      <UserInfo>
        <DisplayName/>
        <AccountId xsi:nil="true"/>
        <AccountType/>
      </UserInfo>
    </Reviewer>
    <Approval xmlns="ce7dcd6e-796b-491f-a6cb-6868554ce1cf" xsi:nil="true"/>
    <ReviewerApproved xmlns="ce7dcd6e-796b-491f-a6cb-6868554ce1cf">false</ReviewerApproved>
    <RefNo xmlns="ce7dcd6e-796b-491f-a6cb-6868554ce1cf">P25</RefNo>
    <DraftDoc xmlns="ce7dcd6e-796b-491f-a6cb-6868554ce1cf">No</DraftDoc>
    <PublishTeam xmlns="ce7dcd6e-796b-491f-a6cb-6868554ce1cf">Clinical</PublishTeam>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Clinical</PeerGrp>
    <ExecutionDate xmlns="ce7dcd6e-796b-491f-a6cb-6868554ce1cf" xsi:nil="true"/>
    <PolicyQueries xmlns="ce7dcd6e-796b-491f-a6cb-6868554ce1cf">
      <UserInfo>
        <DisplayName>Sullivan Tina (RY8) Derbyshire Community Health Services</DisplayName>
        <AccountId>1494</AccountId>
        <AccountType/>
      </UserInfo>
    </PolicyQueries>
    <Notes0 xmlns="ce7dcd6e-796b-491f-a6cb-6868554ce1cf">Updated pathway</Notes0>
    <Reviewer2 xmlns="ce7dcd6e-796b-491f-a6cb-6868554ce1cf">
      <UserInfo>
        <DisplayName/>
        <AccountId xsi:nil="true"/>
        <AccountType/>
      </UserInfo>
    </Reviewer2>
    <Reviewer2OK xmlns="ce7dcd6e-796b-491f-a6cb-6868554ce1cf">false</Reviewer2OK>
    <ServCatSubCatChild xmlns="ce7dcd6e-796b-491f-a6cb-6868554ce1cf">139</ServCatSubCatChild>
    <Author0 xmlns="ce7dcd6e-796b-491f-a6cb-6868554ce1cf">
      <UserInfo>
        <DisplayName>Casey Kate (RY8) Derbyshire Community Health Services</DisplayName>
        <AccountId>1109</AccountId>
        <AccountType/>
      </UserInfo>
    </Author0>
    <Resubmit xmlns="ce7dcd6e-796b-491f-a6cb-6868554ce1cf">false</Resubmit>
    <ReviewStatus0 xmlns="ce7dcd6e-796b-491f-a6cb-6868554ce1cf">Approved</ReviewStatus0>
    <ConfigID xmlns="ce7dcd6e-796b-491f-a6cb-6868554ce1cf">{E15BA7BE-1D3F-4A49-9DFE-E65FEB5FD6C0}</ConfigID>
    <SPDocUpload xmlns="ce7dcd6e-796b-491f-a6cb-6868554ce1cf">
      <UserInfo>
        <DisplayName/>
        <AccountId xsi:nil="true"/>
        <AccountType/>
      </UserInfo>
    </SPDocUpload>
    <GovGrp xmlns="ce7dcd6e-796b-491f-a6cb-6868554ce1cf">Joint Matrons &amp; ICM</GovGrp>
    <ManualReview xmlns="ce7dcd6e-796b-491f-a6cb-6868554ce1cf" xsi:nil="true"/>
    <DLCPolicyLabelClientValue xmlns="ce7dcd6e-796b-491f-a6cb-6868554ce1cf" xsi:nil="true"/>
    <ServCatSubCat xmlns="ce7dcd6e-796b-491f-a6cb-6868554ce1cf">72</ServCatSubCat>
    <CommentsRequired xmlns="ce7dcd6e-796b-491f-a6cb-6868554ce1cf">No</CommentsRequired>
    <_Version xmlns="http://schemas.microsoft.com/sharepoint/v3/fields">6</_Version>
    <Comments xmlns="ce7dcd6e-796b-491f-a6cb-6868554ce1cf" xsi:nil="true"/>
    <Reviewer1OK xmlns="ce7dcd6e-796b-491f-a6cb-6868554ce1cf">false</Reviewer1OK>
    <DateApproved xmlns="ce7dcd6e-796b-491f-a6cb-6868554ce1cf">2019-12-06T00:00:00+00:00</DateApproved>
    <CommAprRej xmlns="ce7dcd6e-796b-491f-a6cb-6868554ce1cf">Clinical Safety Group</CommAprRej>
    <EDF xmlns="ce7dcd6e-796b-491f-a6cb-6868554ce1cf" xsi:nil="true"/>
  </documentManagement>
</p:properties>
</file>

<file path=customXml/item4.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503" ma:contentTypeDescription="Create a new DCHS Policy" ma:contentTypeScope="" ma:versionID="fd75d3147be0def10320f13380d9fb8d">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ab8ebd4e12794d6a9825a29b83c79860"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EDF"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Reviewers" ma:index="15" nillable="true" ma:displayName="Reviewers" ma:format="Dropdown" ma:internalName="Reviewers" ma:readOnly="false">
      <xsd:simpleType>
        <xsd:restriction base="dms:Choice">
          <xsd:enumeration value="1"/>
          <xsd:enumeration value="2"/>
        </xsd:restriction>
      </xsd:simpleType>
    </xsd:element>
    <xsd:element name="Reviewer" ma:index="16"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7"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8" nillable="true" ma:displayName="Reviewer #1 OK" ma:default="0" ma:internalName="Reviewer1OK">
      <xsd:simpleType>
        <xsd:restriction base="dms:Boolean"/>
      </xsd:simpleType>
    </xsd:element>
    <xsd:element name="Reviewer2OK" ma:index="19" nillable="true" ma:displayName="Reviewer #2 OK" ma:default="0" ma:internalName="Reviewer2OK">
      <xsd:simpleType>
        <xsd:restriction base="dms:Boolean"/>
      </xsd:simpleType>
    </xsd:element>
    <xsd:element name="GovGrp" ma:index="20"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1"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viewComplete" ma:index="25" nillable="true" ma:displayName="ReviewComplete" ma:default="0" ma:internalName="ReviewComplete">
      <xsd:simpleType>
        <xsd:restriction base="dms:Boolean"/>
      </xsd:simpleType>
    </xsd:element>
    <xsd:element name="DocCreated" ma:index="27" nillable="true" ma:displayName="DocCreated" ma:default="No" ma:format="Dropdown" ma:internalName="DocCreated">
      <xsd:simpleType>
        <xsd:restriction base="dms:Choice">
          <xsd:enumeration value="No"/>
          <xsd:enumeration value="Yes"/>
        </xsd:restriction>
      </xsd:simpleType>
    </xsd:element>
    <xsd:element name="ReviewerApproved" ma:index="28" nillable="true" ma:displayName="ReviewerApproved" ma:default="0" ma:internalName="ReviewerApproved">
      <xsd:simpleType>
        <xsd:restriction base="dms:Boolean"/>
      </xsd:simpleType>
    </xsd:element>
    <xsd:element name="Resubmit" ma:index="29" nillable="true" ma:displayName="Re-Submit?" ma:default="0" ma:internalName="Resubmit">
      <xsd:simpleType>
        <xsd:restriction base="dms:Boolean"/>
      </xsd:simpleType>
    </xsd:element>
    <xsd:element name="Approval" ma:index="30" nillable="true" ma:displayName="Approval" ma:format="Dropdown" ma:internalName="Approval">
      <xsd:simpleType>
        <xsd:restriction base="dms:Choice">
          <xsd:enumeration value="Approve"/>
          <xsd:enumeration value="Reject"/>
        </xsd:restriction>
      </xsd:simpleType>
    </xsd:element>
    <xsd:element name="ApprovedBy" ma:index="32"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4" nillable="true" ma:displayName="Date Approved" ma:format="DateOnly" ma:internalName="DateApproved">
      <xsd:simpleType>
        <xsd:restriction base="dms:DateTime"/>
      </xsd:simpleType>
    </xsd:element>
    <xsd:element name="ExecutionDate" ma:index="36" nillable="true" ma:displayName="ExecutionDate" ma:format="DateOnly" ma:internalName="ExecutionDate" ma:readOnly="false">
      <xsd:simpleType>
        <xsd:restriction base="dms:DateTime"/>
      </xsd:simpleType>
    </xsd:element>
    <xsd:element name="DraftDoc" ma:index="37" nillable="true" ma:displayName="Draft Document?" ma:default="No" ma:format="Dropdown" ma:internalName="DraftDoc" ma:readOnly="false">
      <xsd:simpleType>
        <xsd:restriction base="dms:Choice">
          <xsd:enumeration value="No"/>
          <xsd:enumeration value="Yes"/>
        </xsd:restriction>
      </xsd:simpleType>
    </xsd:element>
    <xsd:element name="PolicyQueries" ma:index="38"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9"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4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2" nillable="true" ma:displayName="Archive" ma:default="0" ma:internalName="Archive">
      <xsd:simpleType>
        <xsd:restriction base="dms:Boolean"/>
      </xsd:simpleType>
    </xsd:element>
    <xsd:element name="Notes0" ma:index="43"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1"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PolicyDirtyBag xmlns="microsoft.office.server.policy.changes">
  <Microsoft.Office.RecordsManagement.PolicyFeatures.PolicyLabel op="Delete"/>
</PolicyDirtyBag>
</file>

<file path=customXml/itemProps1.xml><?xml version="1.0" encoding="utf-8"?>
<ds:datastoreItem xmlns:ds="http://schemas.openxmlformats.org/officeDocument/2006/customXml" ds:itemID="{D3E8EC6F-4A13-449C-A81D-1351A42F2242}">
  <ds:schemaRefs>
    <ds:schemaRef ds:uri="http://schemas.microsoft.com/sharepoint/v3/contenttype/forms"/>
  </ds:schemaRefs>
</ds:datastoreItem>
</file>

<file path=customXml/itemProps2.xml><?xml version="1.0" encoding="utf-8"?>
<ds:datastoreItem xmlns:ds="http://schemas.openxmlformats.org/officeDocument/2006/customXml" ds:itemID="{04381DB0-378D-4A29-8362-12AC9C0E7018}">
  <ds:schemaRefs>
    <ds:schemaRef ds:uri="http://schemas.microsoft.com/office/2006/metadata/customXsn"/>
  </ds:schemaRefs>
</ds:datastoreItem>
</file>

<file path=customXml/itemProps3.xml><?xml version="1.0" encoding="utf-8"?>
<ds:datastoreItem xmlns:ds="http://schemas.openxmlformats.org/officeDocument/2006/customXml" ds:itemID="{5D2F744F-03CD-4A95-80ED-6CA93C9D52B3}">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4.xml><?xml version="1.0" encoding="utf-8"?>
<ds:datastoreItem xmlns:ds="http://schemas.openxmlformats.org/officeDocument/2006/customXml" ds:itemID="{9D2E865F-C5AF-408A-AA1B-98F2CFED97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86AEACD-7771-4674-B21E-AE4731251E8C}">
  <ds:schemaRefs>
    <ds:schemaRef ds:uri="microsoft.office.server.policy.chang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4875</Words>
  <Characters>27789</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Policy for the Transfusion of blood for Fenton Ward, Cavendish Hospital</vt:lpstr>
    </vt:vector>
  </TitlesOfParts>
  <LinksUpToDate>false</LinksUpToDate>
  <CharactersWithSpaces>32599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for the Transfusion of blood for Fenton Ward, Cavendish Hospital</dc:title>
  <dc:creator/>
  <cp:lastModifiedBy/>
  <cp:revision>1</cp:revision>
  <dcterms:created xsi:type="dcterms:W3CDTF">2024-09-10T22:35:00Z</dcterms:created>
  <dcterms:modified xsi:type="dcterms:W3CDTF">2024-09-10T22:35:00Z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y fmtid="{D5CDD505-2E9C-101B-9397-08002B2CF9AE}" pid="4" name="Order">
    <vt:r8>114500</vt:r8>
  </property>
  <property fmtid="{D5CDD505-2E9C-101B-9397-08002B2CF9AE}" pid="5" name="Lead">
    <vt:lpwstr>375;#Mantell Yvonne (RY8) Derbyshire Community Health Services</vt:lpwstr>
  </property>
  <property fmtid="{D5CDD505-2E9C-101B-9397-08002B2CF9AE}" pid="6" name="RelCoSRef">
    <vt:lpwstr/>
  </property>
  <property fmtid="{D5CDD505-2E9C-101B-9397-08002B2CF9AE}" pid="7" name="Service Area">
    <vt:lpwstr>4</vt:lpwstr>
  </property>
  <property fmtid="{D5CDD505-2E9C-101B-9397-08002B2CF9AE}" pid="8" name="Clinical Services">
    <vt:lpwstr>1</vt:lpwstr>
  </property>
  <property fmtid="{D5CDD505-2E9C-101B-9397-08002B2CF9AE}" pid="9" name="Policy No">
    <vt:lpwstr>271</vt:lpwstr>
  </property>
  <property fmtid="{D5CDD505-2E9C-101B-9397-08002B2CF9AE}" pid="10" name="Doc Version">
    <vt:lpwstr>4.0</vt:lpwstr>
  </property>
  <property fmtid="{D5CDD505-2E9C-101B-9397-08002B2CF9AE}" pid="11" name="EIA">
    <vt:lpwstr>Yes</vt:lpwstr>
  </property>
  <property fmtid="{D5CDD505-2E9C-101B-9397-08002B2CF9AE}" pid="12" name="Review Date">
    <vt:lpwstr>2016-12-05T00:00:00Z</vt:lpwstr>
  </property>
  <property fmtid="{D5CDD505-2E9C-101B-9397-08002B2CF9AE}" pid="13" name="Non-Clinical Service">
    <vt:lpwstr/>
  </property>
  <property fmtid="{D5CDD505-2E9C-101B-9397-08002B2CF9AE}" pid="14" name="CommRat">
    <vt:lpwstr>Clinical Safety Group</vt:lpwstr>
  </property>
  <property fmtid="{D5CDD505-2E9C-101B-9397-08002B2CF9AE}" pid="15" name="Doc Status">
    <vt:lpwstr>4</vt:lpwstr>
  </property>
  <property fmtid="{D5CDD505-2E9C-101B-9397-08002B2CF9AE}" pid="16" name="Approved By (Committee)">
    <vt:lpwstr>Safety</vt:lpwstr>
  </property>
  <property fmtid="{D5CDD505-2E9C-101B-9397-08002B2CF9AE}" pid="17" name="Date Approved">
    <vt:lpwstr>2014-12-05T00:00:00Z</vt:lpwstr>
  </property>
  <property fmtid="{D5CDD505-2E9C-101B-9397-08002B2CF9AE}" pid="18" name="Progress of Policy">
    <vt:lpwstr>Ratified at CSG 5.12.14</vt:lpwstr>
  </property>
  <property fmtid="{D5CDD505-2E9C-101B-9397-08002B2CF9AE}" pid="19" name="Month to CPG">
    <vt:lpwstr/>
  </property>
</Properties>
</file>