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E529D" w:rsidRPr="00AF1878" w:rsidRDefault="00B53BB8" w:rsidP="00376EF3">
      <w:pPr>
        <w:rPr>
          <w:rFonts w:cs="Arial"/>
          <w:szCs w:val="24"/>
        </w:rPr>
      </w:pPr>
      <w:r>
        <w:rPr>
          <w:rFonts w:cs="Arial"/>
          <w:noProof/>
          <w:szCs w:val="24"/>
        </w:rPr>
        <w:drawing>
          <wp:anchor distT="0" distB="0" distL="114300" distR="114300" simplePos="0" relativeHeight="251658240" behindDoc="1" locked="0" layoutInCell="1" allowOverlap="1" wp14:anchorId="7F5E881C" wp14:editId="7F5E881D">
            <wp:simplePos x="0" y="0"/>
            <wp:positionH relativeFrom="column">
              <wp:posOffset>-53340</wp:posOffset>
            </wp:positionH>
            <wp:positionV relativeFrom="page">
              <wp:posOffset>66675</wp:posOffset>
            </wp:positionV>
            <wp:extent cx="2038350" cy="114998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733 Group People b&amp;w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1149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noProof/>
          <w:szCs w:val="24"/>
        </w:rPr>
        <w:drawing>
          <wp:anchor distT="0" distB="0" distL="114300" distR="114300" simplePos="0" relativeHeight="251659264" behindDoc="1" locked="0" layoutInCell="1" allowOverlap="1" wp14:anchorId="7F5E881E" wp14:editId="7F5E881F">
            <wp:simplePos x="0" y="0"/>
            <wp:positionH relativeFrom="column">
              <wp:posOffset>3909060</wp:posOffset>
            </wp:positionH>
            <wp:positionV relativeFrom="page">
              <wp:posOffset>67310</wp:posOffset>
            </wp:positionV>
            <wp:extent cx="2162175" cy="970915"/>
            <wp:effectExtent l="0" t="0" r="9525" b="63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rbyshire Community Health Services NHS Foundation Trust RGB BLACK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970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529D" w:rsidRPr="00AF1878" w:rsidRDefault="005E529D" w:rsidP="005E529D">
      <w:pPr>
        <w:pStyle w:val="Heading1"/>
        <w:ind w:left="720"/>
        <w:jc w:val="center"/>
        <w:rPr>
          <w:rFonts w:cs="Arial"/>
          <w:szCs w:val="24"/>
          <w:lang w:val="en-US" w:eastAsia="en-US"/>
        </w:rPr>
      </w:pPr>
    </w:p>
    <w:p w:rsidR="00376EF3" w:rsidRDefault="00376EF3" w:rsidP="005E529D">
      <w:pPr>
        <w:jc w:val="center"/>
        <w:rPr>
          <w:rStyle w:val="Emphasis"/>
          <w:rFonts w:cs="Arial"/>
          <w:b/>
          <w:i w:val="0"/>
          <w:sz w:val="28"/>
          <w:szCs w:val="28"/>
          <w:u w:val="single"/>
        </w:rPr>
      </w:pPr>
    </w:p>
    <w:p w:rsidR="00002FC3" w:rsidRDefault="00002FC3" w:rsidP="005E529D">
      <w:pPr>
        <w:jc w:val="center"/>
        <w:rPr>
          <w:rStyle w:val="Emphasis"/>
          <w:rFonts w:cs="Arial"/>
          <w:b/>
          <w:i w:val="0"/>
          <w:sz w:val="28"/>
          <w:szCs w:val="28"/>
          <w:u w:val="single"/>
        </w:rPr>
      </w:pPr>
    </w:p>
    <w:p w:rsidR="005E529D" w:rsidRPr="00F2106B" w:rsidRDefault="00376EF3" w:rsidP="005E529D">
      <w:pPr>
        <w:jc w:val="center"/>
        <w:rPr>
          <w:rStyle w:val="Emphasis"/>
          <w:rFonts w:cs="Arial"/>
          <w:b/>
          <w:i w:val="0"/>
          <w:sz w:val="28"/>
          <w:szCs w:val="28"/>
        </w:rPr>
      </w:pPr>
      <w:r>
        <w:rPr>
          <w:rStyle w:val="Emphasis"/>
          <w:rFonts w:cs="Arial"/>
          <w:b/>
          <w:i w:val="0"/>
          <w:sz w:val="28"/>
          <w:szCs w:val="28"/>
          <w:u w:val="single"/>
        </w:rPr>
        <w:t>Oral Health Guidance</w:t>
      </w:r>
      <w:r w:rsidR="00B53BB8">
        <w:rPr>
          <w:rStyle w:val="Emphasis"/>
          <w:rFonts w:cs="Arial"/>
          <w:b/>
          <w:i w:val="0"/>
          <w:sz w:val="28"/>
          <w:szCs w:val="28"/>
          <w:u w:val="single"/>
        </w:rPr>
        <w:t xml:space="preserve"> </w:t>
      </w:r>
      <w:r w:rsidR="005E529D">
        <w:rPr>
          <w:rStyle w:val="Emphasis"/>
          <w:rFonts w:cs="Arial"/>
          <w:b/>
          <w:i w:val="0"/>
          <w:sz w:val="28"/>
          <w:szCs w:val="28"/>
          <w:u w:val="single"/>
        </w:rPr>
        <w:t xml:space="preserve">  </w:t>
      </w:r>
      <w:r w:rsidR="005E529D" w:rsidRPr="00F2106B">
        <w:rPr>
          <w:rStyle w:val="Emphasis"/>
          <w:rFonts w:cs="Arial"/>
          <w:b/>
          <w:i w:val="0"/>
          <w:sz w:val="28"/>
          <w:szCs w:val="28"/>
          <w:u w:val="single"/>
        </w:rPr>
        <w:t xml:space="preserve"> </w:t>
      </w:r>
      <w:r w:rsidR="005E529D" w:rsidRPr="00F2106B">
        <w:rPr>
          <w:rFonts w:cs="Arial"/>
          <w:b/>
          <w:i/>
          <w:noProof/>
          <w:sz w:val="28"/>
          <w:szCs w:val="28"/>
          <w:u w:val="single"/>
        </w:rPr>
        <w:t xml:space="preserve"> </w:t>
      </w:r>
    </w:p>
    <w:p w:rsidR="005E529D" w:rsidRPr="00AF1878" w:rsidRDefault="005E529D" w:rsidP="005E529D">
      <w:pPr>
        <w:rPr>
          <w:rFonts w:cs="Arial"/>
          <w:szCs w:val="24"/>
          <w:lang w:val="en-US" w:eastAsia="en-US"/>
        </w:rPr>
      </w:pPr>
    </w:p>
    <w:p w:rsidR="005E529D" w:rsidRPr="00C45CEA" w:rsidRDefault="005E529D" w:rsidP="005E529D">
      <w:pPr>
        <w:rPr>
          <w:rFonts w:cs="Arial"/>
          <w:b/>
          <w:bCs/>
          <w:szCs w:val="24"/>
        </w:rPr>
      </w:pPr>
      <w:r w:rsidRPr="00C45CEA">
        <w:rPr>
          <w:rFonts w:cs="Arial"/>
          <w:b/>
          <w:bCs/>
          <w:szCs w:val="24"/>
        </w:rPr>
        <w:t>Document History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30"/>
        <w:gridCol w:w="2599"/>
        <w:gridCol w:w="708"/>
        <w:gridCol w:w="3969"/>
      </w:tblGrid>
      <w:tr w:rsidR="005E529D" w:rsidRPr="00AF1878" w:rsidTr="00487818">
        <w:trPr>
          <w:trHeight w:val="414"/>
        </w:trPr>
        <w:tc>
          <w:tcPr>
            <w:tcW w:w="2930" w:type="dxa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Version Number:</w:t>
            </w:r>
          </w:p>
        </w:tc>
        <w:tc>
          <w:tcPr>
            <w:tcW w:w="2599" w:type="dxa"/>
            <w:vAlign w:val="center"/>
          </w:tcPr>
          <w:p w:rsidR="005E529D" w:rsidRPr="00685491" w:rsidRDefault="00853AAE" w:rsidP="00853AAE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2</w:t>
            </w:r>
          </w:p>
        </w:tc>
        <w:tc>
          <w:tcPr>
            <w:tcW w:w="4677" w:type="dxa"/>
            <w:gridSpan w:val="2"/>
            <w:vAlign w:val="center"/>
          </w:tcPr>
          <w:p w:rsidR="005E529D" w:rsidRPr="008F641F" w:rsidRDefault="005E529D" w:rsidP="00BC11A4">
            <w:pPr>
              <w:rPr>
                <w:rFonts w:ascii="Tahoma" w:hAnsi="Tahoma"/>
                <w:sz w:val="20"/>
              </w:rPr>
            </w:pPr>
            <w:r w:rsidRPr="00685491">
              <w:rPr>
                <w:rFonts w:cs="Arial"/>
                <w:szCs w:val="24"/>
              </w:rPr>
              <w:t>Reference Number:</w:t>
            </w:r>
            <w:r w:rsidR="00487818">
              <w:rPr>
                <w:rFonts w:cs="Arial"/>
                <w:szCs w:val="24"/>
              </w:rPr>
              <w:t xml:space="preserve"> </w:t>
            </w:r>
            <w:r w:rsidR="00BC11A4">
              <w:rPr>
                <w:rFonts w:ascii="Tahoma" w:hAnsi="Tahoma"/>
                <w:sz w:val="20"/>
              </w:rPr>
              <w:t>G189</w:t>
            </w: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Next Revision Due: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8F641F" w:rsidRDefault="00190895" w:rsidP="004B54E9">
            <w:pPr>
              <w:rPr>
                <w:rFonts w:ascii="Tahoma" w:hAnsi="Tahoma"/>
                <w:sz w:val="20"/>
              </w:rPr>
            </w:pPr>
            <w:r>
              <w:t>26/06/2</w:t>
            </w:r>
            <w:r>
              <w:t xml:space="preserve">6    </w:t>
            </w:r>
            <w:r w:rsidR="00853AAE">
              <w:rPr>
                <w:rFonts w:ascii="Tahoma" w:hAnsi="Tahoma"/>
                <w:sz w:val="20"/>
              </w:rPr>
              <w:t>3 Years</w:t>
            </w: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  <w:r w:rsidRPr="00A86589">
              <w:rPr>
                <w:rFonts w:cs="Arial"/>
                <w:szCs w:val="24"/>
              </w:rPr>
              <w:t>Review Status</w:t>
            </w:r>
            <w:r>
              <w:rPr>
                <w:rFonts w:cs="Arial"/>
                <w:szCs w:val="24"/>
              </w:rPr>
              <w:t>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685491" w:rsidRDefault="00BC11A4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Approved</w:t>
            </w: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Author: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685491" w:rsidRDefault="00853AAE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Julie Upton</w:t>
            </w: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Guideline Sponsor: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A86589" w:rsidRDefault="005E529D" w:rsidP="004B54E9">
            <w:pPr>
              <w:rPr>
                <w:rFonts w:cs="Arial"/>
                <w:sz w:val="20"/>
              </w:rPr>
            </w:pP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Team: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A86589" w:rsidRDefault="00853AAE" w:rsidP="004B54E9">
            <w:pPr>
              <w:rPr>
                <w:rFonts w:cs="Arial"/>
                <w:color w:val="808080" w:themeColor="background1" w:themeShade="80"/>
                <w:sz w:val="20"/>
              </w:rPr>
            </w:pPr>
            <w:r>
              <w:rPr>
                <w:rFonts w:cs="Arial"/>
                <w:color w:val="808080" w:themeColor="background1" w:themeShade="80"/>
                <w:sz w:val="20"/>
              </w:rPr>
              <w:t>Clinical</w:t>
            </w: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 xml:space="preserve">Approved </w:t>
            </w:r>
            <w:r w:rsidRPr="008F641F">
              <w:rPr>
                <w:rFonts w:cs="Arial"/>
                <w:szCs w:val="24"/>
              </w:rPr>
              <w:t xml:space="preserve">or Rejected </w:t>
            </w:r>
            <w:r w:rsidRPr="00C45CEA">
              <w:rPr>
                <w:rFonts w:cs="Arial"/>
                <w:szCs w:val="24"/>
              </w:rPr>
              <w:t>by:</w:t>
            </w:r>
          </w:p>
        </w:tc>
        <w:tc>
          <w:tcPr>
            <w:tcW w:w="3307" w:type="dxa"/>
            <w:gridSpan w:val="2"/>
            <w:vAlign w:val="center"/>
          </w:tcPr>
          <w:p w:rsidR="005E529D" w:rsidRPr="00853AAE" w:rsidRDefault="00853AAE" w:rsidP="004B54E9">
            <w:r>
              <w:t>Clinical Safety Group</w:t>
            </w:r>
          </w:p>
        </w:tc>
        <w:tc>
          <w:tcPr>
            <w:tcW w:w="3969" w:type="dxa"/>
            <w:vAlign w:val="center"/>
          </w:tcPr>
          <w:p w:rsidR="005E529D" w:rsidRPr="00C45CEA" w:rsidRDefault="005E529D" w:rsidP="001B577F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Date:</w:t>
            </w:r>
            <w:r>
              <w:t xml:space="preserve"> </w:t>
            </w:r>
            <w:r w:rsidR="00190895">
              <w:t>26/06/23</w:t>
            </w: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>Category: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C45CEA" w:rsidRDefault="00BD53D1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Clinica</w:t>
            </w:r>
            <w:r w:rsidR="00B91850">
              <w:rPr>
                <w:rFonts w:cs="Arial"/>
                <w:szCs w:val="24"/>
              </w:rPr>
              <w:t>l</w:t>
            </w: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>Sub Section: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C45CEA" w:rsidRDefault="00BD53D1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Dental</w:t>
            </w: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>Type of Document: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C45CEA" w:rsidRDefault="00853AAE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Guideline</w:t>
            </w: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8F641F" w:rsidRDefault="005E529D" w:rsidP="004B54E9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 xml:space="preserve">Contact Name for </w:t>
            </w:r>
            <w:r w:rsidRPr="005E4358">
              <w:rPr>
                <w:rFonts w:cs="Arial"/>
                <w:szCs w:val="24"/>
              </w:rPr>
              <w:t>Guideline</w:t>
            </w:r>
            <w:r>
              <w:rPr>
                <w:rFonts w:cs="Arial"/>
                <w:szCs w:val="24"/>
              </w:rPr>
              <w:t xml:space="preserve"> </w:t>
            </w:r>
            <w:r w:rsidRPr="008F641F">
              <w:rPr>
                <w:rFonts w:cs="Arial"/>
                <w:szCs w:val="24"/>
              </w:rPr>
              <w:t>Queries</w:t>
            </w:r>
            <w:r>
              <w:rPr>
                <w:rFonts w:cs="Arial"/>
                <w:szCs w:val="24"/>
              </w:rPr>
              <w:t>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C45CEA" w:rsidRDefault="005E529D" w:rsidP="004B54E9">
            <w:pPr>
              <w:rPr>
                <w:rFonts w:cs="Arial"/>
                <w:szCs w:val="24"/>
              </w:rPr>
            </w:pP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8F641F" w:rsidRDefault="005E529D" w:rsidP="004B54E9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>Contact Name for SharePoint document upload</w:t>
            </w:r>
            <w:r>
              <w:rPr>
                <w:rFonts w:cs="Arial"/>
                <w:szCs w:val="24"/>
              </w:rPr>
              <w:t>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C45CEA" w:rsidRDefault="00BB54DD" w:rsidP="004B54E9">
            <w:pPr>
              <w:rPr>
                <w:rFonts w:cs="Arial"/>
                <w:szCs w:val="24"/>
              </w:rPr>
            </w:pPr>
            <w:hyperlink r:id="rId14" w:history="1">
              <w:r w:rsidR="005E529D" w:rsidRPr="00B53BB8">
                <w:rPr>
                  <w:rStyle w:val="Hyperlink"/>
                  <w:rFonts w:cs="Arial"/>
                  <w:color w:val="000000" w:themeColor="text1"/>
                  <w:szCs w:val="24"/>
                </w:rPr>
                <w:t>dchst.safecare@nhs.net</w:t>
              </w:r>
            </w:hyperlink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8F641F" w:rsidRDefault="005E529D" w:rsidP="004B54E9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>All Comments</w:t>
            </w:r>
            <w:r>
              <w:rPr>
                <w:rFonts w:cs="Arial"/>
                <w:szCs w:val="24"/>
              </w:rPr>
              <w:t>:</w:t>
            </w:r>
          </w:p>
        </w:tc>
        <w:tc>
          <w:tcPr>
            <w:tcW w:w="7276" w:type="dxa"/>
            <w:gridSpan w:val="3"/>
            <w:vAlign w:val="center"/>
          </w:tcPr>
          <w:p w:rsidR="005E529D" w:rsidRPr="00C45CEA" w:rsidRDefault="00853AAE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 w:val="16"/>
                <w:szCs w:val="16"/>
              </w:rPr>
              <w:t>Previously on documentation site Oral Care Guidance -V1-0118-GUI-DCHS</w:t>
            </w:r>
          </w:p>
        </w:tc>
      </w:tr>
      <w:tr w:rsidR="005E529D" w:rsidRPr="00AF1878" w:rsidTr="004B54E9">
        <w:trPr>
          <w:trHeight w:val="423"/>
        </w:trPr>
        <w:tc>
          <w:tcPr>
            <w:tcW w:w="2930" w:type="dxa"/>
            <w:vAlign w:val="center"/>
          </w:tcPr>
          <w:p w:rsidR="005E529D" w:rsidRPr="008F641F" w:rsidRDefault="005E529D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Key Words</w:t>
            </w:r>
          </w:p>
        </w:tc>
        <w:tc>
          <w:tcPr>
            <w:tcW w:w="7276" w:type="dxa"/>
            <w:gridSpan w:val="3"/>
            <w:vAlign w:val="center"/>
          </w:tcPr>
          <w:p w:rsidR="005E529D" w:rsidRDefault="005E529D" w:rsidP="004B54E9">
            <w:pPr>
              <w:rPr>
                <w:rFonts w:cs="Arial"/>
                <w:szCs w:val="24"/>
              </w:rPr>
            </w:pPr>
          </w:p>
        </w:tc>
      </w:tr>
    </w:tbl>
    <w:p w:rsidR="005E529D" w:rsidRDefault="005E529D" w:rsidP="005E529D"/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5528"/>
      </w:tblGrid>
      <w:tr w:rsidR="005E529D" w:rsidRPr="00AF1878" w:rsidTr="004B54E9">
        <w:tc>
          <w:tcPr>
            <w:tcW w:w="4678" w:type="dxa"/>
            <w:shd w:val="clear" w:color="auto" w:fill="auto"/>
          </w:tcPr>
          <w:p w:rsidR="005E529D" w:rsidRPr="00072239" w:rsidRDefault="005E529D" w:rsidP="004B54E9">
            <w:pPr>
              <w:jc w:val="both"/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Please indicate which groups have discussed these guidelines</w:t>
            </w:r>
            <w:r w:rsidRPr="00072239">
              <w:rPr>
                <w:rFonts w:cs="Arial"/>
                <w:szCs w:val="24"/>
              </w:rPr>
              <w:t>:</w:t>
            </w:r>
          </w:p>
        </w:tc>
        <w:tc>
          <w:tcPr>
            <w:tcW w:w="5528" w:type="dxa"/>
            <w:shd w:val="clear" w:color="auto" w:fill="auto"/>
          </w:tcPr>
          <w:p w:rsidR="005E529D" w:rsidRDefault="005E529D" w:rsidP="004B54E9">
            <w:pPr>
              <w:jc w:val="both"/>
              <w:rPr>
                <w:rFonts w:cs="Arial"/>
                <w:szCs w:val="24"/>
              </w:rPr>
            </w:pPr>
          </w:p>
          <w:p w:rsidR="005E529D" w:rsidRPr="00AF1878" w:rsidRDefault="005E529D" w:rsidP="004B54E9">
            <w:pPr>
              <w:jc w:val="both"/>
              <w:rPr>
                <w:rFonts w:cs="Arial"/>
                <w:szCs w:val="24"/>
              </w:rPr>
            </w:pPr>
          </w:p>
        </w:tc>
      </w:tr>
      <w:tr w:rsidR="005E529D" w:rsidRPr="00AF1878" w:rsidTr="004B54E9">
        <w:tc>
          <w:tcPr>
            <w:tcW w:w="4678" w:type="dxa"/>
            <w:shd w:val="clear" w:color="auto" w:fill="auto"/>
          </w:tcPr>
          <w:p w:rsidR="005E529D" w:rsidRPr="00C45CEA" w:rsidRDefault="005E529D" w:rsidP="004B54E9">
            <w:pPr>
              <w:jc w:val="both"/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Date(s) discussed:</w:t>
            </w:r>
          </w:p>
        </w:tc>
        <w:tc>
          <w:tcPr>
            <w:tcW w:w="5528" w:type="dxa"/>
            <w:shd w:val="clear" w:color="auto" w:fill="auto"/>
          </w:tcPr>
          <w:p w:rsidR="005E529D" w:rsidRPr="00AF1878" w:rsidRDefault="005E529D" w:rsidP="004B54E9">
            <w:pPr>
              <w:jc w:val="both"/>
              <w:rPr>
                <w:rFonts w:cs="Arial"/>
                <w:szCs w:val="24"/>
              </w:rPr>
            </w:pPr>
          </w:p>
        </w:tc>
      </w:tr>
    </w:tbl>
    <w:p w:rsidR="005E529D" w:rsidRPr="00AF1878" w:rsidRDefault="005E529D" w:rsidP="005E529D">
      <w:pPr>
        <w:rPr>
          <w:rFonts w:cs="Arial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5528"/>
      </w:tblGrid>
      <w:tr w:rsidR="005E529D" w:rsidRPr="00AF1878" w:rsidTr="004B54E9">
        <w:tc>
          <w:tcPr>
            <w:tcW w:w="4678" w:type="dxa"/>
            <w:shd w:val="clear" w:color="auto" w:fill="auto"/>
          </w:tcPr>
          <w:p w:rsidR="005E529D" w:rsidRPr="00C45CEA" w:rsidRDefault="005E529D" w:rsidP="004B54E9">
            <w:pPr>
              <w:jc w:val="both"/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 xml:space="preserve">Has this Guideline previously been known under another title?  If </w:t>
            </w:r>
            <w:proofErr w:type="gramStart"/>
            <w:r w:rsidRPr="00C45CEA">
              <w:rPr>
                <w:rFonts w:cs="Arial"/>
                <w:szCs w:val="24"/>
              </w:rPr>
              <w:t>so</w:t>
            </w:r>
            <w:proofErr w:type="gramEnd"/>
            <w:r w:rsidRPr="00C45CEA">
              <w:rPr>
                <w:rFonts w:cs="Arial"/>
                <w:szCs w:val="24"/>
              </w:rPr>
              <w:t xml:space="preserve"> please state previous title.</w:t>
            </w:r>
          </w:p>
        </w:tc>
        <w:tc>
          <w:tcPr>
            <w:tcW w:w="5528" w:type="dxa"/>
            <w:shd w:val="clear" w:color="auto" w:fill="auto"/>
          </w:tcPr>
          <w:p w:rsidR="005E529D" w:rsidRPr="00C45CEA" w:rsidRDefault="005E529D" w:rsidP="004B54E9">
            <w:pPr>
              <w:jc w:val="both"/>
              <w:rPr>
                <w:rFonts w:cs="Arial"/>
                <w:szCs w:val="24"/>
              </w:rPr>
            </w:pPr>
          </w:p>
        </w:tc>
      </w:tr>
      <w:tr w:rsidR="005E529D" w:rsidRPr="00AF1878" w:rsidTr="004B54E9">
        <w:tc>
          <w:tcPr>
            <w:tcW w:w="4678" w:type="dxa"/>
            <w:shd w:val="clear" w:color="auto" w:fill="auto"/>
          </w:tcPr>
          <w:p w:rsidR="005E529D" w:rsidRPr="00AF1878" w:rsidRDefault="005E529D" w:rsidP="004B54E9">
            <w:pPr>
              <w:jc w:val="both"/>
              <w:rPr>
                <w:rFonts w:cs="Arial"/>
                <w:szCs w:val="24"/>
              </w:rPr>
            </w:pPr>
            <w:r w:rsidRPr="00AF1878">
              <w:rPr>
                <w:rFonts w:cs="Arial"/>
                <w:szCs w:val="24"/>
              </w:rPr>
              <w:t>Date changed:</w:t>
            </w:r>
          </w:p>
        </w:tc>
        <w:tc>
          <w:tcPr>
            <w:tcW w:w="5528" w:type="dxa"/>
            <w:shd w:val="clear" w:color="auto" w:fill="auto"/>
          </w:tcPr>
          <w:p w:rsidR="005E529D" w:rsidRPr="00AF1878" w:rsidRDefault="005E529D" w:rsidP="004B54E9">
            <w:pPr>
              <w:jc w:val="both"/>
              <w:rPr>
                <w:rFonts w:cs="Arial"/>
                <w:szCs w:val="24"/>
              </w:rPr>
            </w:pPr>
          </w:p>
        </w:tc>
      </w:tr>
    </w:tbl>
    <w:p w:rsidR="005E529D" w:rsidRPr="00AF1878" w:rsidRDefault="005E529D" w:rsidP="005E529D">
      <w:pPr>
        <w:rPr>
          <w:rFonts w:cs="Arial"/>
          <w:szCs w:val="24"/>
        </w:rPr>
      </w:pPr>
    </w:p>
    <w:p w:rsidR="005E529D" w:rsidRPr="00AF1878" w:rsidRDefault="005E529D" w:rsidP="005E529D">
      <w:pPr>
        <w:rPr>
          <w:rFonts w:cs="Arial"/>
          <w:b/>
          <w:bCs/>
          <w:szCs w:val="24"/>
        </w:rPr>
      </w:pPr>
      <w:r w:rsidRPr="00AF1878">
        <w:rPr>
          <w:rFonts w:cs="Arial"/>
          <w:b/>
          <w:bCs/>
          <w:szCs w:val="24"/>
        </w:rPr>
        <w:t>Revision History</w:t>
      </w:r>
    </w:p>
    <w:tbl>
      <w:tblPr>
        <w:tblW w:w="1020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134"/>
        <w:gridCol w:w="1746"/>
        <w:gridCol w:w="7326"/>
      </w:tblGrid>
      <w:tr w:rsidR="005E529D" w:rsidRPr="00AF1878" w:rsidTr="004B54E9">
        <w:trPr>
          <w:cantSplit/>
          <w:trHeight w:val="40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AF1878" w:rsidRDefault="005E529D" w:rsidP="004B54E9">
            <w:pPr>
              <w:rPr>
                <w:rFonts w:cs="Arial"/>
                <w:szCs w:val="24"/>
              </w:rPr>
            </w:pPr>
            <w:r w:rsidRPr="00AF1878">
              <w:rPr>
                <w:rFonts w:cs="Arial"/>
                <w:szCs w:val="24"/>
              </w:rPr>
              <w:t>Version</w:t>
            </w: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AF1878" w:rsidRDefault="005E529D" w:rsidP="004B54E9">
            <w:pPr>
              <w:rPr>
                <w:rFonts w:cs="Arial"/>
                <w:szCs w:val="24"/>
              </w:rPr>
            </w:pPr>
            <w:r w:rsidRPr="00AF1878">
              <w:rPr>
                <w:rFonts w:cs="Arial"/>
                <w:szCs w:val="24"/>
              </w:rPr>
              <w:t>Revision date</w:t>
            </w:r>
          </w:p>
        </w:tc>
        <w:tc>
          <w:tcPr>
            <w:tcW w:w="7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AF1878" w:rsidRDefault="005E529D" w:rsidP="004B54E9">
            <w:pPr>
              <w:rPr>
                <w:rFonts w:cs="Arial"/>
                <w:szCs w:val="24"/>
              </w:rPr>
            </w:pPr>
            <w:r w:rsidRPr="00AF1878">
              <w:rPr>
                <w:rFonts w:cs="Arial"/>
                <w:szCs w:val="24"/>
              </w:rPr>
              <w:t>Summary of Changes</w:t>
            </w:r>
          </w:p>
        </w:tc>
      </w:tr>
      <w:tr w:rsidR="005E529D" w:rsidRPr="00AF1878" w:rsidTr="004B54E9">
        <w:trPr>
          <w:cantSplit/>
          <w:trHeight w:val="40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685491" w:rsidRDefault="00487818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</w:t>
            </w: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685491" w:rsidRDefault="00BC11A4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Feb 20</w:t>
            </w:r>
          </w:p>
        </w:tc>
        <w:tc>
          <w:tcPr>
            <w:tcW w:w="7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685491" w:rsidRDefault="00487818" w:rsidP="004B54E9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New guidance</w:t>
            </w:r>
          </w:p>
        </w:tc>
      </w:tr>
      <w:tr w:rsidR="005E529D" w:rsidRPr="00AF1878" w:rsidTr="004B54E9">
        <w:trPr>
          <w:cantSplit/>
          <w:trHeight w:val="40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685491" w:rsidRDefault="005E529D" w:rsidP="004B54E9">
            <w:pPr>
              <w:rPr>
                <w:rFonts w:cs="Arial"/>
                <w:szCs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685491" w:rsidRDefault="005E529D" w:rsidP="004B54E9">
            <w:pPr>
              <w:rPr>
                <w:rFonts w:cs="Arial"/>
                <w:szCs w:val="24"/>
              </w:rPr>
            </w:pPr>
          </w:p>
        </w:tc>
        <w:tc>
          <w:tcPr>
            <w:tcW w:w="7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685491" w:rsidRDefault="005E529D" w:rsidP="004B54E9">
            <w:pPr>
              <w:rPr>
                <w:rFonts w:cs="Arial"/>
                <w:szCs w:val="24"/>
              </w:rPr>
            </w:pPr>
          </w:p>
        </w:tc>
      </w:tr>
      <w:tr w:rsidR="005E529D" w:rsidRPr="00AF1878" w:rsidTr="004B54E9">
        <w:trPr>
          <w:cantSplit/>
          <w:trHeight w:val="40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685491" w:rsidRDefault="005E529D" w:rsidP="004B54E9">
            <w:pPr>
              <w:rPr>
                <w:rFonts w:cs="Arial"/>
                <w:szCs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685491" w:rsidRDefault="005E529D" w:rsidP="004B54E9">
            <w:pPr>
              <w:rPr>
                <w:rFonts w:cs="Arial"/>
                <w:szCs w:val="24"/>
              </w:rPr>
            </w:pPr>
          </w:p>
        </w:tc>
        <w:tc>
          <w:tcPr>
            <w:tcW w:w="7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29D" w:rsidRPr="00685491" w:rsidRDefault="005E529D" w:rsidP="004B54E9">
            <w:pPr>
              <w:rPr>
                <w:rFonts w:cs="Arial"/>
                <w:szCs w:val="24"/>
              </w:rPr>
            </w:pPr>
          </w:p>
        </w:tc>
      </w:tr>
    </w:tbl>
    <w:p w:rsidR="005E529D" w:rsidRPr="00F2106B" w:rsidRDefault="005E529D" w:rsidP="005E529D">
      <w:pPr>
        <w:rPr>
          <w:rFonts w:cs="Arial"/>
          <w:szCs w:val="24"/>
          <w:lang w:val="en-US" w:eastAsia="en-US"/>
        </w:rPr>
      </w:pPr>
    </w:p>
    <w:p w:rsidR="00264B73" w:rsidRDefault="009A1A96" w:rsidP="00264B73">
      <w:pPr>
        <w:rPr>
          <w:rFonts w:cs="Arial"/>
          <w:szCs w:val="24"/>
          <w:lang w:val="en-US" w:eastAsia="en-US"/>
        </w:rPr>
      </w:pP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</w:p>
    <w:p w:rsidR="00072239" w:rsidRDefault="00072239" w:rsidP="00264B73">
      <w:pPr>
        <w:rPr>
          <w:rFonts w:cs="Arial"/>
          <w:szCs w:val="24"/>
          <w:lang w:val="en-US" w:eastAsia="en-US"/>
        </w:rPr>
      </w:pPr>
    </w:p>
    <w:p w:rsidR="00072239" w:rsidRDefault="00072239" w:rsidP="00264B73">
      <w:pPr>
        <w:rPr>
          <w:rFonts w:cs="Arial"/>
          <w:szCs w:val="24"/>
          <w:lang w:val="en-US" w:eastAsia="en-US"/>
        </w:rPr>
      </w:pPr>
    </w:p>
    <w:sdt>
      <w:sdtPr>
        <w:rPr>
          <w:rFonts w:ascii="Arial" w:eastAsia="Times New Roman" w:hAnsi="Arial" w:cs="Times New Roman"/>
          <w:b w:val="0"/>
          <w:bCs w:val="0"/>
          <w:color w:val="000000" w:themeColor="text1"/>
          <w:sz w:val="24"/>
          <w:szCs w:val="20"/>
          <w:lang w:val="en-GB" w:eastAsia="en-GB"/>
        </w:rPr>
        <w:id w:val="905567932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:rsidR="004B54E9" w:rsidRDefault="004B54E9">
          <w:pPr>
            <w:pStyle w:val="TOCHeading"/>
            <w:rPr>
              <w:rFonts w:ascii="Arial" w:eastAsia="Times New Roman" w:hAnsi="Arial" w:cs="Times New Roman"/>
              <w:b w:val="0"/>
              <w:bCs w:val="0"/>
              <w:color w:val="000000" w:themeColor="text1"/>
              <w:sz w:val="24"/>
              <w:szCs w:val="20"/>
              <w:lang w:val="en-GB" w:eastAsia="en-GB"/>
            </w:rPr>
          </w:pPr>
        </w:p>
        <w:p w:rsidR="00A86589" w:rsidRPr="00B53BB8" w:rsidRDefault="00A86589">
          <w:pPr>
            <w:pStyle w:val="TOCHeading"/>
            <w:rPr>
              <w:color w:val="000000" w:themeColor="text1"/>
            </w:rPr>
          </w:pPr>
          <w:r w:rsidRPr="00B53BB8">
            <w:rPr>
              <w:color w:val="000000" w:themeColor="text1"/>
            </w:rPr>
            <w:t>Table of Contents</w:t>
          </w:r>
        </w:p>
        <w:p w:rsidR="008D24D0" w:rsidRDefault="00A86589">
          <w:pPr>
            <w:pStyle w:val="TOC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2"/>
              <w:szCs w:val="22"/>
              <w:lang w:eastAsia="en-GB"/>
            </w:rPr>
          </w:pPr>
          <w:r>
            <w:rPr>
              <w:b w:val="0"/>
            </w:rPr>
            <w:fldChar w:fldCharType="begin"/>
          </w:r>
          <w:r>
            <w:instrText xml:space="preserve"> TOC \o "1-3" \h \z \u </w:instrText>
          </w:r>
          <w:r>
            <w:rPr>
              <w:b w:val="0"/>
            </w:rPr>
            <w:fldChar w:fldCharType="separate"/>
          </w:r>
          <w:hyperlink w:anchor="_Toc29893758" w:history="1">
            <w:r w:rsidR="008D24D0" w:rsidRPr="00725B3C">
              <w:rPr>
                <w:rStyle w:val="Hyperlink"/>
                <w:noProof/>
              </w:rPr>
              <w:t>Patient Own Teeth Flow Chart</w:t>
            </w:r>
            <w:r w:rsidR="008D24D0">
              <w:rPr>
                <w:noProof/>
                <w:webHidden/>
              </w:rPr>
              <w:tab/>
            </w:r>
            <w:r w:rsidR="008D24D0">
              <w:rPr>
                <w:noProof/>
                <w:webHidden/>
              </w:rPr>
              <w:fldChar w:fldCharType="begin"/>
            </w:r>
            <w:r w:rsidR="008D24D0">
              <w:rPr>
                <w:noProof/>
                <w:webHidden/>
              </w:rPr>
              <w:instrText xml:space="preserve"> PAGEREF _Toc29893758 \h </w:instrText>
            </w:r>
            <w:r w:rsidR="008D24D0">
              <w:rPr>
                <w:noProof/>
                <w:webHidden/>
              </w:rPr>
            </w:r>
            <w:r w:rsidR="008D24D0">
              <w:rPr>
                <w:noProof/>
                <w:webHidden/>
              </w:rPr>
              <w:fldChar w:fldCharType="separate"/>
            </w:r>
            <w:r w:rsidR="008D24D0">
              <w:rPr>
                <w:noProof/>
                <w:webHidden/>
              </w:rPr>
              <w:t>3</w:t>
            </w:r>
            <w:r w:rsidR="008D24D0">
              <w:rPr>
                <w:noProof/>
                <w:webHidden/>
              </w:rPr>
              <w:fldChar w:fldCharType="end"/>
            </w:r>
          </w:hyperlink>
        </w:p>
        <w:p w:rsidR="008D24D0" w:rsidRDefault="00BB54DD">
          <w:pPr>
            <w:pStyle w:val="TOC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2"/>
              <w:szCs w:val="22"/>
              <w:lang w:eastAsia="en-GB"/>
            </w:rPr>
          </w:pPr>
          <w:hyperlink w:anchor="_Toc29893759" w:history="1">
            <w:r w:rsidR="008D24D0" w:rsidRPr="00725B3C">
              <w:rPr>
                <w:rStyle w:val="Hyperlink"/>
                <w:noProof/>
              </w:rPr>
              <w:t>Patient No Natural Teeth Flow Chart</w:t>
            </w:r>
            <w:r w:rsidR="008D24D0">
              <w:rPr>
                <w:noProof/>
                <w:webHidden/>
              </w:rPr>
              <w:tab/>
            </w:r>
            <w:r w:rsidR="008D24D0">
              <w:rPr>
                <w:noProof/>
                <w:webHidden/>
              </w:rPr>
              <w:fldChar w:fldCharType="begin"/>
            </w:r>
            <w:r w:rsidR="008D24D0">
              <w:rPr>
                <w:noProof/>
                <w:webHidden/>
              </w:rPr>
              <w:instrText xml:space="preserve"> PAGEREF _Toc29893759 \h </w:instrText>
            </w:r>
            <w:r w:rsidR="008D24D0">
              <w:rPr>
                <w:noProof/>
                <w:webHidden/>
              </w:rPr>
            </w:r>
            <w:r w:rsidR="008D24D0">
              <w:rPr>
                <w:noProof/>
                <w:webHidden/>
              </w:rPr>
              <w:fldChar w:fldCharType="separate"/>
            </w:r>
            <w:r w:rsidR="008D24D0">
              <w:rPr>
                <w:noProof/>
                <w:webHidden/>
              </w:rPr>
              <w:t>3</w:t>
            </w:r>
            <w:r w:rsidR="008D24D0">
              <w:rPr>
                <w:noProof/>
                <w:webHidden/>
              </w:rPr>
              <w:fldChar w:fldCharType="end"/>
            </w:r>
          </w:hyperlink>
        </w:p>
        <w:p w:rsidR="008D24D0" w:rsidRDefault="00BB54DD">
          <w:pPr>
            <w:pStyle w:val="TOC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2"/>
              <w:szCs w:val="22"/>
              <w:lang w:eastAsia="en-GB"/>
            </w:rPr>
          </w:pPr>
          <w:hyperlink w:anchor="_Toc29893760" w:history="1">
            <w:r w:rsidR="008D24D0" w:rsidRPr="00725B3C">
              <w:rPr>
                <w:rStyle w:val="Hyperlink"/>
                <w:noProof/>
              </w:rPr>
              <w:t>The ‘BRUSHED’ Assessment Tool</w:t>
            </w:r>
            <w:r w:rsidR="008D24D0">
              <w:rPr>
                <w:noProof/>
                <w:webHidden/>
              </w:rPr>
              <w:tab/>
            </w:r>
            <w:r w:rsidR="008D24D0">
              <w:rPr>
                <w:noProof/>
                <w:webHidden/>
              </w:rPr>
              <w:fldChar w:fldCharType="begin"/>
            </w:r>
            <w:r w:rsidR="008D24D0">
              <w:rPr>
                <w:noProof/>
                <w:webHidden/>
              </w:rPr>
              <w:instrText xml:space="preserve"> PAGEREF _Toc29893760 \h </w:instrText>
            </w:r>
            <w:r w:rsidR="008D24D0">
              <w:rPr>
                <w:noProof/>
                <w:webHidden/>
              </w:rPr>
            </w:r>
            <w:r w:rsidR="008D24D0">
              <w:rPr>
                <w:noProof/>
                <w:webHidden/>
              </w:rPr>
              <w:fldChar w:fldCharType="separate"/>
            </w:r>
            <w:r w:rsidR="008D24D0">
              <w:rPr>
                <w:noProof/>
                <w:webHidden/>
              </w:rPr>
              <w:t>5</w:t>
            </w:r>
            <w:r w:rsidR="008D24D0">
              <w:rPr>
                <w:noProof/>
                <w:webHidden/>
              </w:rPr>
              <w:fldChar w:fldCharType="end"/>
            </w:r>
          </w:hyperlink>
        </w:p>
        <w:p w:rsidR="008D24D0" w:rsidRDefault="00BB54DD">
          <w:pPr>
            <w:pStyle w:val="TOC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2"/>
              <w:szCs w:val="22"/>
              <w:lang w:eastAsia="en-GB"/>
            </w:rPr>
          </w:pPr>
          <w:hyperlink w:anchor="_Toc29893761" w:history="1">
            <w:r w:rsidR="008D24D0" w:rsidRPr="00725B3C">
              <w:rPr>
                <w:rStyle w:val="Hyperlink"/>
                <w:noProof/>
              </w:rPr>
              <w:t>Oral Conditions Guidelines</w:t>
            </w:r>
            <w:r w:rsidR="008D24D0">
              <w:rPr>
                <w:noProof/>
                <w:webHidden/>
              </w:rPr>
              <w:tab/>
            </w:r>
            <w:r w:rsidR="008D24D0">
              <w:rPr>
                <w:noProof/>
                <w:webHidden/>
              </w:rPr>
              <w:fldChar w:fldCharType="begin"/>
            </w:r>
            <w:r w:rsidR="008D24D0">
              <w:rPr>
                <w:noProof/>
                <w:webHidden/>
              </w:rPr>
              <w:instrText xml:space="preserve"> PAGEREF _Toc29893761 \h </w:instrText>
            </w:r>
            <w:r w:rsidR="008D24D0">
              <w:rPr>
                <w:noProof/>
                <w:webHidden/>
              </w:rPr>
            </w:r>
            <w:r w:rsidR="008D24D0">
              <w:rPr>
                <w:noProof/>
                <w:webHidden/>
              </w:rPr>
              <w:fldChar w:fldCharType="separate"/>
            </w:r>
            <w:r w:rsidR="008D24D0">
              <w:rPr>
                <w:noProof/>
                <w:webHidden/>
              </w:rPr>
              <w:t>6</w:t>
            </w:r>
            <w:r w:rsidR="008D24D0">
              <w:rPr>
                <w:noProof/>
                <w:webHidden/>
              </w:rPr>
              <w:fldChar w:fldCharType="end"/>
            </w:r>
          </w:hyperlink>
        </w:p>
        <w:p w:rsidR="008D24D0" w:rsidRDefault="00BB54DD">
          <w:pPr>
            <w:pStyle w:val="TOC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2"/>
              <w:szCs w:val="22"/>
              <w:lang w:eastAsia="en-GB"/>
            </w:rPr>
          </w:pPr>
          <w:hyperlink w:anchor="_Toc29893762" w:history="1">
            <w:r w:rsidR="008D24D0" w:rsidRPr="00725B3C">
              <w:rPr>
                <w:rStyle w:val="Hyperlink"/>
                <w:noProof/>
              </w:rPr>
              <w:t>Inform Medical Staff of any oral abnormalities seen</w:t>
            </w:r>
            <w:r w:rsidR="008D24D0">
              <w:rPr>
                <w:noProof/>
                <w:webHidden/>
              </w:rPr>
              <w:tab/>
            </w:r>
            <w:r w:rsidR="008D24D0">
              <w:rPr>
                <w:noProof/>
                <w:webHidden/>
              </w:rPr>
              <w:fldChar w:fldCharType="begin"/>
            </w:r>
            <w:r w:rsidR="008D24D0">
              <w:rPr>
                <w:noProof/>
                <w:webHidden/>
              </w:rPr>
              <w:instrText xml:space="preserve"> PAGEREF _Toc29893762 \h </w:instrText>
            </w:r>
            <w:r w:rsidR="008D24D0">
              <w:rPr>
                <w:noProof/>
                <w:webHidden/>
              </w:rPr>
            </w:r>
            <w:r w:rsidR="008D24D0">
              <w:rPr>
                <w:noProof/>
                <w:webHidden/>
              </w:rPr>
              <w:fldChar w:fldCharType="separate"/>
            </w:r>
            <w:r w:rsidR="008D24D0">
              <w:rPr>
                <w:noProof/>
                <w:webHidden/>
              </w:rPr>
              <w:t>6</w:t>
            </w:r>
            <w:r w:rsidR="008D24D0">
              <w:rPr>
                <w:noProof/>
                <w:webHidden/>
              </w:rPr>
              <w:fldChar w:fldCharType="end"/>
            </w:r>
          </w:hyperlink>
        </w:p>
        <w:p w:rsidR="008D24D0" w:rsidRDefault="00BB54DD">
          <w:pPr>
            <w:pStyle w:val="TOC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2"/>
              <w:szCs w:val="22"/>
              <w:lang w:eastAsia="en-GB"/>
            </w:rPr>
          </w:pPr>
          <w:hyperlink w:anchor="_Toc29893763" w:history="1">
            <w:r w:rsidR="008D24D0" w:rsidRPr="00725B3C">
              <w:rPr>
                <w:rStyle w:val="Hyperlink"/>
                <w:noProof/>
              </w:rPr>
              <w:t>Mouth care Guidelines for dependant patients with their own teeth</w:t>
            </w:r>
            <w:r w:rsidR="008D24D0">
              <w:rPr>
                <w:noProof/>
                <w:webHidden/>
              </w:rPr>
              <w:tab/>
            </w:r>
            <w:r w:rsidR="008D24D0">
              <w:rPr>
                <w:noProof/>
                <w:webHidden/>
              </w:rPr>
              <w:fldChar w:fldCharType="begin"/>
            </w:r>
            <w:r w:rsidR="008D24D0">
              <w:rPr>
                <w:noProof/>
                <w:webHidden/>
              </w:rPr>
              <w:instrText xml:space="preserve"> PAGEREF _Toc29893763 \h </w:instrText>
            </w:r>
            <w:r w:rsidR="008D24D0">
              <w:rPr>
                <w:noProof/>
                <w:webHidden/>
              </w:rPr>
            </w:r>
            <w:r w:rsidR="008D24D0">
              <w:rPr>
                <w:noProof/>
                <w:webHidden/>
              </w:rPr>
              <w:fldChar w:fldCharType="separate"/>
            </w:r>
            <w:r w:rsidR="008D24D0">
              <w:rPr>
                <w:noProof/>
                <w:webHidden/>
              </w:rPr>
              <w:t>8</w:t>
            </w:r>
            <w:r w:rsidR="008D24D0">
              <w:rPr>
                <w:noProof/>
                <w:webHidden/>
              </w:rPr>
              <w:fldChar w:fldCharType="end"/>
            </w:r>
          </w:hyperlink>
        </w:p>
        <w:p w:rsidR="008D24D0" w:rsidRDefault="00BB54DD">
          <w:pPr>
            <w:pStyle w:val="TOC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2"/>
              <w:szCs w:val="22"/>
              <w:lang w:eastAsia="en-GB"/>
            </w:rPr>
          </w:pPr>
          <w:hyperlink w:anchor="_Toc29893764" w:history="1">
            <w:r w:rsidR="008D24D0" w:rsidRPr="00725B3C">
              <w:rPr>
                <w:rStyle w:val="Hyperlink"/>
                <w:noProof/>
              </w:rPr>
              <w:t>Standard Mouth Care for patients who self care</w:t>
            </w:r>
            <w:r w:rsidR="008D24D0">
              <w:rPr>
                <w:noProof/>
                <w:webHidden/>
              </w:rPr>
              <w:tab/>
            </w:r>
            <w:r w:rsidR="008D24D0">
              <w:rPr>
                <w:noProof/>
                <w:webHidden/>
              </w:rPr>
              <w:fldChar w:fldCharType="begin"/>
            </w:r>
            <w:r w:rsidR="008D24D0">
              <w:rPr>
                <w:noProof/>
                <w:webHidden/>
              </w:rPr>
              <w:instrText xml:space="preserve"> PAGEREF _Toc29893764 \h </w:instrText>
            </w:r>
            <w:r w:rsidR="008D24D0">
              <w:rPr>
                <w:noProof/>
                <w:webHidden/>
              </w:rPr>
            </w:r>
            <w:r w:rsidR="008D24D0">
              <w:rPr>
                <w:noProof/>
                <w:webHidden/>
              </w:rPr>
              <w:fldChar w:fldCharType="separate"/>
            </w:r>
            <w:r w:rsidR="008D24D0">
              <w:rPr>
                <w:noProof/>
                <w:webHidden/>
              </w:rPr>
              <w:t>9</w:t>
            </w:r>
            <w:r w:rsidR="008D24D0">
              <w:rPr>
                <w:noProof/>
                <w:webHidden/>
              </w:rPr>
              <w:fldChar w:fldCharType="end"/>
            </w:r>
          </w:hyperlink>
        </w:p>
        <w:p w:rsidR="008D24D0" w:rsidRDefault="00BB54DD">
          <w:pPr>
            <w:pStyle w:val="TOC1"/>
            <w:tabs>
              <w:tab w:val="right" w:leader="dot" w:pos="9629"/>
            </w:tabs>
            <w:rPr>
              <w:rStyle w:val="Hyperlink"/>
              <w:noProof/>
            </w:rPr>
          </w:pPr>
          <w:hyperlink w:anchor="_Toc29893765" w:history="1">
            <w:r w:rsidR="008D24D0" w:rsidRPr="00725B3C">
              <w:rPr>
                <w:rStyle w:val="Hyperlink"/>
                <w:noProof/>
              </w:rPr>
              <w:t>Equipment</w:t>
            </w:r>
            <w:r w:rsidR="008D24D0">
              <w:rPr>
                <w:noProof/>
                <w:webHidden/>
              </w:rPr>
              <w:tab/>
            </w:r>
            <w:r w:rsidR="008D24D0">
              <w:rPr>
                <w:noProof/>
                <w:webHidden/>
              </w:rPr>
              <w:fldChar w:fldCharType="begin"/>
            </w:r>
            <w:r w:rsidR="008D24D0">
              <w:rPr>
                <w:noProof/>
                <w:webHidden/>
              </w:rPr>
              <w:instrText xml:space="preserve"> PAGEREF _Toc29893765 \h </w:instrText>
            </w:r>
            <w:r w:rsidR="008D24D0">
              <w:rPr>
                <w:noProof/>
                <w:webHidden/>
              </w:rPr>
            </w:r>
            <w:r w:rsidR="008D24D0">
              <w:rPr>
                <w:noProof/>
                <w:webHidden/>
              </w:rPr>
              <w:fldChar w:fldCharType="separate"/>
            </w:r>
            <w:r w:rsidR="008D24D0">
              <w:rPr>
                <w:noProof/>
                <w:webHidden/>
              </w:rPr>
              <w:t>9</w:t>
            </w:r>
            <w:r w:rsidR="008D24D0">
              <w:rPr>
                <w:noProof/>
                <w:webHidden/>
              </w:rPr>
              <w:fldChar w:fldCharType="end"/>
            </w:r>
          </w:hyperlink>
        </w:p>
        <w:p w:rsidR="008D24D0" w:rsidRDefault="00BB54DD" w:rsidP="008D24D0">
          <w:pPr>
            <w:pStyle w:val="TOC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2"/>
              <w:szCs w:val="22"/>
              <w:lang w:eastAsia="en-GB"/>
            </w:rPr>
          </w:pPr>
          <w:hyperlink w:anchor="_Toc29893765" w:history="1">
            <w:r w:rsidR="008D24D0">
              <w:rPr>
                <w:rStyle w:val="Hyperlink"/>
                <w:noProof/>
              </w:rPr>
              <w:t>Mouth Poster</w:t>
            </w:r>
            <w:r w:rsidR="008D24D0">
              <w:rPr>
                <w:noProof/>
                <w:webHidden/>
              </w:rPr>
              <w:tab/>
              <w:t>10</w:t>
            </w:r>
          </w:hyperlink>
        </w:p>
        <w:p w:rsidR="008D24D0" w:rsidRDefault="008D24D0">
          <w:pPr>
            <w:pStyle w:val="TOC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noProof/>
              <w:color w:val="auto"/>
              <w:sz w:val="22"/>
              <w:szCs w:val="22"/>
              <w:lang w:eastAsia="en-GB"/>
            </w:rPr>
          </w:pPr>
        </w:p>
        <w:p w:rsidR="00A86589" w:rsidRDefault="00A86589">
          <w:r>
            <w:rPr>
              <w:b/>
              <w:bCs/>
              <w:noProof/>
            </w:rPr>
            <w:fldChar w:fldCharType="end"/>
          </w:r>
        </w:p>
      </w:sdtContent>
    </w:sdt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853AAE" w:rsidRDefault="00853AAE">
      <w:pPr>
        <w:rPr>
          <w:rFonts w:cs="Arial"/>
          <w:szCs w:val="24"/>
          <w:lang w:val="en-US" w:eastAsia="en-US"/>
        </w:rPr>
      </w:pPr>
      <w:r>
        <w:rPr>
          <w:rFonts w:cs="Arial"/>
          <w:szCs w:val="24"/>
          <w:lang w:val="en-US" w:eastAsia="en-US"/>
        </w:rPr>
        <w:br w:type="page"/>
      </w: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853AAE" w:rsidRPr="004B54E9" w:rsidRDefault="00853AAE" w:rsidP="004B54E9">
      <w:pPr>
        <w:ind w:firstLine="720"/>
        <w:jc w:val="center"/>
        <w:outlineLvl w:val="0"/>
        <w:rPr>
          <w:rFonts w:cs="Arial"/>
          <w:b/>
          <w:u w:val="single"/>
        </w:rPr>
      </w:pPr>
      <w:bookmarkStart w:id="0" w:name="_Toc29893758"/>
      <w:r w:rsidRPr="004B54E9">
        <w:rPr>
          <w:rFonts w:cs="Arial"/>
          <w:b/>
          <w:u w:val="single"/>
        </w:rPr>
        <w:t>Patient Own Teeth Flow Chart</w:t>
      </w:r>
      <w:bookmarkEnd w:id="0"/>
    </w:p>
    <w:p w:rsidR="00853AAE" w:rsidRDefault="00853AAE" w:rsidP="00264B73">
      <w:pPr>
        <w:rPr>
          <w:rFonts w:cs="Arial"/>
          <w:szCs w:val="24"/>
          <w:lang w:val="en-US" w:eastAsia="en-US"/>
        </w:rPr>
      </w:pPr>
    </w:p>
    <w:p w:rsidR="00853AAE" w:rsidRDefault="00487818" w:rsidP="00853AAE">
      <w:pPr>
        <w:ind w:hanging="567"/>
        <w:rPr>
          <w:rFonts w:cs="Arial"/>
          <w:szCs w:val="24"/>
          <w:lang w:val="en-US" w:eastAsia="en-US"/>
        </w:rPr>
      </w:pPr>
      <w:r>
        <w:rPr>
          <w:noProof/>
        </w:rPr>
        <w:drawing>
          <wp:inline distT="0" distB="0" distL="0" distR="0" wp14:anchorId="7F5E8820" wp14:editId="7F5E8821">
            <wp:extent cx="6943725" cy="2590800"/>
            <wp:effectExtent l="0" t="57150" r="0" b="76200"/>
            <wp:docPr id="11" name="Diagram 1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" r:lo="rId16" r:qs="rId17" r:cs="rId18"/>
              </a:graphicData>
            </a:graphic>
          </wp:inline>
        </w:drawing>
      </w:r>
    </w:p>
    <w:p w:rsidR="00853AAE" w:rsidRDefault="00853AAE" w:rsidP="00853AAE">
      <w:pPr>
        <w:ind w:hanging="567"/>
        <w:rPr>
          <w:rFonts w:cs="Arial"/>
          <w:szCs w:val="24"/>
          <w:lang w:val="en-US" w:eastAsia="en-US"/>
        </w:rPr>
      </w:pPr>
    </w:p>
    <w:p w:rsidR="00853AAE" w:rsidRDefault="00853AAE" w:rsidP="00853AAE">
      <w:pPr>
        <w:ind w:hanging="567"/>
        <w:rPr>
          <w:rFonts w:cs="Arial"/>
          <w:szCs w:val="24"/>
          <w:lang w:val="en-US" w:eastAsia="en-US"/>
        </w:rPr>
      </w:pPr>
    </w:p>
    <w:p w:rsidR="004B54E9" w:rsidRDefault="004B54E9" w:rsidP="00853AAE">
      <w:pPr>
        <w:rPr>
          <w:rFonts w:cs="Arial"/>
          <w:b/>
          <w:sz w:val="28"/>
          <w:szCs w:val="28"/>
          <w:lang w:val="en-US" w:eastAsia="en-US"/>
        </w:rPr>
      </w:pPr>
    </w:p>
    <w:p w:rsidR="004B54E9" w:rsidRDefault="004B54E9" w:rsidP="004B54E9">
      <w:pPr>
        <w:jc w:val="center"/>
        <w:rPr>
          <w:rFonts w:cs="Arial"/>
          <w:b/>
          <w:sz w:val="28"/>
          <w:szCs w:val="28"/>
          <w:lang w:val="en-US" w:eastAsia="en-US"/>
        </w:rPr>
      </w:pPr>
    </w:p>
    <w:p w:rsidR="00853AAE" w:rsidRPr="004B54E9" w:rsidRDefault="00853AAE" w:rsidP="004B54E9">
      <w:pPr>
        <w:ind w:firstLine="720"/>
        <w:jc w:val="center"/>
        <w:outlineLvl w:val="0"/>
        <w:rPr>
          <w:rFonts w:cs="Arial"/>
          <w:b/>
          <w:u w:val="single"/>
        </w:rPr>
      </w:pPr>
      <w:bookmarkStart w:id="1" w:name="_Toc29893759"/>
      <w:r w:rsidRPr="004B54E9">
        <w:rPr>
          <w:rFonts w:cs="Arial"/>
          <w:b/>
          <w:u w:val="single"/>
        </w:rPr>
        <w:t>Patient No Natural Teeth Flow Chart</w:t>
      </w:r>
      <w:bookmarkEnd w:id="1"/>
    </w:p>
    <w:p w:rsidR="00853AAE" w:rsidRDefault="00853AAE" w:rsidP="00853AAE">
      <w:pPr>
        <w:ind w:hanging="567"/>
        <w:rPr>
          <w:rFonts w:cs="Arial"/>
          <w:szCs w:val="24"/>
          <w:lang w:val="en-US" w:eastAsia="en-US"/>
        </w:rPr>
      </w:pPr>
    </w:p>
    <w:p w:rsidR="00853AAE" w:rsidRDefault="00487818" w:rsidP="00853AAE">
      <w:pPr>
        <w:ind w:hanging="567"/>
        <w:rPr>
          <w:rFonts w:cs="Arial"/>
          <w:szCs w:val="24"/>
          <w:lang w:val="en-US" w:eastAsia="en-US"/>
        </w:rPr>
      </w:pPr>
      <w:r>
        <w:rPr>
          <w:noProof/>
        </w:rPr>
        <w:drawing>
          <wp:inline distT="0" distB="0" distL="0" distR="0" wp14:anchorId="7F5E8822" wp14:editId="7F5E8823">
            <wp:extent cx="6858000" cy="2857500"/>
            <wp:effectExtent l="57150" t="38100" r="57150" b="38100"/>
            <wp:docPr id="10" name="Diagram 1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" r:lo="rId21" r:qs="rId22" r:cs="rId23"/>
              </a:graphicData>
            </a:graphic>
          </wp:inline>
        </w:drawing>
      </w:r>
    </w:p>
    <w:p w:rsidR="00853AAE" w:rsidRDefault="00853AAE" w:rsidP="00853AAE">
      <w:pPr>
        <w:ind w:hanging="567"/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AD472A" w:rsidRDefault="00AD472A" w:rsidP="00264B73">
      <w:pPr>
        <w:rPr>
          <w:rFonts w:cs="Arial"/>
          <w:szCs w:val="24"/>
          <w:lang w:val="en-US" w:eastAsia="en-US"/>
        </w:rPr>
      </w:pPr>
    </w:p>
    <w:p w:rsidR="00376EF3" w:rsidRDefault="001E6B3A" w:rsidP="004B54E9">
      <w:pPr>
        <w:rPr>
          <w:rFonts w:cs="Arial"/>
          <w:b/>
          <w:szCs w:val="24"/>
          <w:lang w:val="en-US" w:eastAsia="en-US"/>
        </w:rPr>
      </w:pPr>
      <w:r>
        <w:rPr>
          <w:rFonts w:cs="Arial"/>
          <w:b/>
          <w:szCs w:val="24"/>
          <w:lang w:val="en-US" w:eastAsia="en-US"/>
        </w:rPr>
        <w:br w:type="page"/>
      </w:r>
    </w:p>
    <w:p w:rsidR="00190895" w:rsidRDefault="00190895" w:rsidP="004B54E9">
      <w:pPr>
        <w:rPr>
          <w:rFonts w:cs="Arial"/>
          <w:b/>
          <w:szCs w:val="24"/>
          <w:lang w:val="en-US" w:eastAsia="en-US"/>
        </w:rPr>
      </w:pPr>
    </w:p>
    <w:p w:rsidR="00190895" w:rsidRDefault="00190895" w:rsidP="004B54E9">
      <w:pPr>
        <w:rPr>
          <w:rFonts w:cs="Arial"/>
          <w:b/>
          <w:szCs w:val="24"/>
          <w:lang w:val="en-US" w:eastAsia="en-US"/>
        </w:rPr>
      </w:pPr>
    </w:p>
    <w:p w:rsidR="00190895" w:rsidRPr="004B54E9" w:rsidRDefault="00190895" w:rsidP="004B54E9">
      <w:pPr>
        <w:rPr>
          <w:rFonts w:cs="Arial"/>
          <w:b/>
          <w:szCs w:val="24"/>
          <w:lang w:val="en-US" w:eastAsia="en-US"/>
        </w:rPr>
      </w:pPr>
    </w:p>
    <w:tbl>
      <w:tblPr>
        <w:tblW w:w="104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10"/>
        <w:gridCol w:w="3685"/>
        <w:gridCol w:w="6095"/>
      </w:tblGrid>
      <w:tr w:rsidR="00376EF3" w:rsidRPr="008A0AE8" w:rsidTr="00190895">
        <w:trPr>
          <w:trHeight w:val="274"/>
        </w:trPr>
        <w:tc>
          <w:tcPr>
            <w:tcW w:w="710" w:type="dxa"/>
          </w:tcPr>
          <w:p w:rsidR="00376EF3" w:rsidRPr="008A0AE8" w:rsidRDefault="00376EF3" w:rsidP="004B54E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3685" w:type="dxa"/>
          </w:tcPr>
          <w:p w:rsidR="00376EF3" w:rsidRPr="008A0AE8" w:rsidRDefault="00376EF3" w:rsidP="004B54E9">
            <w:pPr>
              <w:jc w:val="center"/>
              <w:rPr>
                <w:rFonts w:cs="Arial"/>
                <w:b/>
              </w:rPr>
            </w:pPr>
            <w:r w:rsidRPr="008A0AE8">
              <w:rPr>
                <w:rFonts w:cs="Arial"/>
                <w:b/>
              </w:rPr>
              <w:t>Action</w:t>
            </w:r>
          </w:p>
        </w:tc>
        <w:tc>
          <w:tcPr>
            <w:tcW w:w="6095" w:type="dxa"/>
          </w:tcPr>
          <w:p w:rsidR="00376EF3" w:rsidRPr="008A0AE8" w:rsidRDefault="00376EF3" w:rsidP="004B54E9">
            <w:pPr>
              <w:jc w:val="center"/>
              <w:rPr>
                <w:rFonts w:cs="Arial"/>
                <w:b/>
              </w:rPr>
            </w:pPr>
            <w:r w:rsidRPr="008A0AE8">
              <w:rPr>
                <w:rFonts w:cs="Arial"/>
                <w:b/>
              </w:rPr>
              <w:t>Rationale</w:t>
            </w:r>
          </w:p>
        </w:tc>
      </w:tr>
      <w:tr w:rsidR="00376EF3" w:rsidRPr="008A0AE8" w:rsidTr="00376EF3">
        <w:trPr>
          <w:trHeight w:val="70"/>
        </w:trPr>
        <w:tc>
          <w:tcPr>
            <w:tcW w:w="710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1</w:t>
            </w:r>
          </w:p>
        </w:tc>
        <w:tc>
          <w:tcPr>
            <w:tcW w:w="3685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Explain and discuss the procedure with the patient</w:t>
            </w:r>
          </w:p>
          <w:p w:rsidR="00376EF3" w:rsidRPr="008A0AE8" w:rsidRDefault="00376EF3" w:rsidP="004B54E9">
            <w:pPr>
              <w:jc w:val="center"/>
              <w:rPr>
                <w:rFonts w:cs="Arial"/>
              </w:rPr>
            </w:pPr>
          </w:p>
        </w:tc>
        <w:tc>
          <w:tcPr>
            <w:tcW w:w="6095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To ensure the patient understands the procedure and gives his/her valid consent</w:t>
            </w:r>
          </w:p>
        </w:tc>
      </w:tr>
      <w:tr w:rsidR="00376EF3" w:rsidRPr="008A0AE8" w:rsidTr="00376EF3">
        <w:trPr>
          <w:trHeight w:val="70"/>
        </w:trPr>
        <w:tc>
          <w:tcPr>
            <w:tcW w:w="710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2</w:t>
            </w:r>
          </w:p>
        </w:tc>
        <w:tc>
          <w:tcPr>
            <w:tcW w:w="3685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 xml:space="preserve">Wash hands with antibacterial soap and water and dry with paper towel. Put </w:t>
            </w:r>
            <w:r>
              <w:rPr>
                <w:rFonts w:cs="Arial"/>
              </w:rPr>
              <w:t xml:space="preserve">non sterile </w:t>
            </w:r>
            <w:r w:rsidRPr="008A0AE8">
              <w:rPr>
                <w:rFonts w:cs="Arial"/>
              </w:rPr>
              <w:t>gloves on before touching the patient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</w:tc>
        <w:tc>
          <w:tcPr>
            <w:tcW w:w="6095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To reduce the risk of cross infection</w:t>
            </w:r>
          </w:p>
        </w:tc>
      </w:tr>
      <w:tr w:rsidR="00376EF3" w:rsidRPr="008A0AE8" w:rsidTr="00376EF3">
        <w:trPr>
          <w:trHeight w:val="1272"/>
        </w:trPr>
        <w:tc>
          <w:tcPr>
            <w:tcW w:w="710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3</w:t>
            </w:r>
          </w:p>
        </w:tc>
        <w:tc>
          <w:tcPr>
            <w:tcW w:w="3685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Prepare any soaking solution required</w:t>
            </w:r>
          </w:p>
          <w:p w:rsidR="00376EF3" w:rsidRPr="008A0AE8" w:rsidRDefault="006A5BBF">
            <w:pPr>
              <w:rPr>
                <w:rFonts w:cs="Arial"/>
              </w:rPr>
            </w:pPr>
            <w:r w:rsidRPr="006A5BBF">
              <w:rPr>
                <w:rFonts w:cs="Arial"/>
              </w:rPr>
              <w:t>e.g.,</w:t>
            </w:r>
            <w:r w:rsidR="00376EF3" w:rsidRPr="006A5BBF">
              <w:rPr>
                <w:rFonts w:cs="Arial"/>
              </w:rPr>
              <w:t xml:space="preserve"> Chlorhexidine – 0.2% for 15 minutes </w:t>
            </w:r>
          </w:p>
        </w:tc>
        <w:tc>
          <w:tcPr>
            <w:tcW w:w="6095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Antimicrobial solution should always be prepared immediately before use to maximise their efficiency and minimise the risk of microbial contamination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Soaking with chlorhexidine reduces the risk of re-infecting the mouth when dentures are replaced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</w:tc>
      </w:tr>
      <w:tr w:rsidR="00376EF3" w:rsidRPr="008A0AE8" w:rsidTr="00376EF3">
        <w:trPr>
          <w:trHeight w:val="3161"/>
        </w:trPr>
        <w:tc>
          <w:tcPr>
            <w:tcW w:w="710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4</w:t>
            </w:r>
          </w:p>
        </w:tc>
        <w:tc>
          <w:tcPr>
            <w:tcW w:w="3685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Remove the patient’s dentures at least once daily and clean all surfaces with a dentur</w:t>
            </w:r>
            <w:r>
              <w:rPr>
                <w:rFonts w:cs="Arial"/>
              </w:rPr>
              <w:t>e brush or toothbrush using non-</w:t>
            </w:r>
            <w:r w:rsidRPr="008A0AE8">
              <w:rPr>
                <w:rFonts w:cs="Arial"/>
              </w:rPr>
              <w:t>perfumed household soap.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Rinse well before returning them to the mouth</w:t>
            </w:r>
          </w:p>
        </w:tc>
        <w:tc>
          <w:tcPr>
            <w:tcW w:w="6095" w:type="dxa"/>
          </w:tcPr>
          <w:p w:rsidR="00376EF3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Cleaning dentures removes accumulated food debris and bacterial/fungal contamination.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This prevents irritation and inflammation of the adjacent mucosal tissue.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Some commercially available denture cleaners may have an abrasive effect on the denture surface – this may attract more plaque and encourage bacterial/fungal growth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</w:tc>
      </w:tr>
      <w:tr w:rsidR="00376EF3" w:rsidRPr="008A0AE8" w:rsidTr="00376EF3">
        <w:trPr>
          <w:trHeight w:val="283"/>
        </w:trPr>
        <w:tc>
          <w:tcPr>
            <w:tcW w:w="710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5</w:t>
            </w:r>
          </w:p>
        </w:tc>
        <w:tc>
          <w:tcPr>
            <w:tcW w:w="3685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 xml:space="preserve">Remove dentures at night and keep them in water in a named denture pot 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Change the water every 24 hours – label and date the time of the water</w:t>
            </w:r>
            <w:r>
              <w:rPr>
                <w:rFonts w:cs="Arial"/>
              </w:rPr>
              <w:t xml:space="preserve"> change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</w:tc>
        <w:tc>
          <w:tcPr>
            <w:tcW w:w="6095" w:type="dxa"/>
          </w:tcPr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Removing dentures at night prevents pathogens proliferating and allows all the surfaces of the mucosa to be hydrated with saliva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 xml:space="preserve">Changing the water minimises the </w:t>
            </w:r>
            <w:r w:rsidRPr="006A5BBF">
              <w:rPr>
                <w:rFonts w:cs="Arial"/>
              </w:rPr>
              <w:t>growth of pseudomonas</w:t>
            </w:r>
          </w:p>
        </w:tc>
      </w:tr>
    </w:tbl>
    <w:p w:rsidR="00376EF3" w:rsidRDefault="00376EF3" w:rsidP="00376EF3">
      <w:pPr>
        <w:rPr>
          <w:rFonts w:cs="Arial"/>
        </w:rPr>
      </w:pPr>
    </w:p>
    <w:p w:rsidR="00376EF3" w:rsidRDefault="00376EF3" w:rsidP="00376EF3">
      <w:pPr>
        <w:rPr>
          <w:rFonts w:cs="Arial"/>
        </w:rPr>
      </w:pPr>
      <w:r>
        <w:rPr>
          <w:rFonts w:cs="Arial"/>
        </w:rPr>
        <w:br w:type="page"/>
      </w:r>
    </w:p>
    <w:p w:rsidR="007B59B9" w:rsidRDefault="007B59B9" w:rsidP="00376EF3">
      <w:pPr>
        <w:pStyle w:val="Heading2"/>
        <w:ind w:left="720"/>
        <w:rPr>
          <w:rFonts w:cs="Arial"/>
          <w:sz w:val="24"/>
          <w:szCs w:val="24"/>
          <w:lang w:val="en-US" w:eastAsia="en-US"/>
        </w:rPr>
      </w:pPr>
    </w:p>
    <w:p w:rsidR="00376EF3" w:rsidRDefault="00376EF3" w:rsidP="00376EF3">
      <w:pPr>
        <w:ind w:firstLine="720"/>
        <w:outlineLvl w:val="0"/>
        <w:rPr>
          <w:rFonts w:cs="Arial"/>
          <w:b/>
          <w:u w:val="single"/>
        </w:rPr>
      </w:pPr>
      <w:bookmarkStart w:id="2" w:name="_Toc29893760"/>
      <w:r>
        <w:rPr>
          <w:rFonts w:cs="Arial"/>
          <w:b/>
          <w:u w:val="single"/>
        </w:rPr>
        <w:t>The ‘BRUSHED’ Assessment Tool</w:t>
      </w:r>
      <w:bookmarkEnd w:id="2"/>
    </w:p>
    <w:p w:rsidR="00376EF3" w:rsidRDefault="00376EF3" w:rsidP="00376EF3">
      <w:pPr>
        <w:ind w:firstLine="720"/>
        <w:outlineLvl w:val="0"/>
        <w:rPr>
          <w:rFonts w:cs="Arial"/>
          <w:b/>
          <w:u w:val="single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13"/>
        <w:gridCol w:w="8476"/>
      </w:tblGrid>
      <w:tr w:rsidR="00376EF3" w:rsidRPr="008A0AE8" w:rsidTr="00376EF3">
        <w:trPr>
          <w:trHeight w:val="964"/>
        </w:trPr>
        <w:tc>
          <w:tcPr>
            <w:tcW w:w="1413" w:type="dxa"/>
          </w:tcPr>
          <w:p w:rsidR="00376EF3" w:rsidRPr="008A0AE8" w:rsidRDefault="00376EF3" w:rsidP="004B54E9">
            <w:pPr>
              <w:jc w:val="center"/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  <w:r w:rsidRPr="008A0AE8">
              <w:rPr>
                <w:rFonts w:cs="Arial"/>
                <w:b/>
                <w:sz w:val="32"/>
              </w:rPr>
              <w:t>B</w:t>
            </w:r>
          </w:p>
        </w:tc>
        <w:tc>
          <w:tcPr>
            <w:tcW w:w="8476" w:type="dxa"/>
          </w:tcPr>
          <w:p w:rsidR="00376EF3" w:rsidRPr="008A0AE8" w:rsidRDefault="00376EF3" w:rsidP="004B54E9">
            <w:pPr>
              <w:rPr>
                <w:rFonts w:cs="Arial"/>
                <w:b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  <w:b/>
              </w:rPr>
              <w:t xml:space="preserve">BLEEDING?  </w:t>
            </w:r>
            <w:r w:rsidRPr="008A0AE8">
              <w:rPr>
                <w:rFonts w:cs="Arial"/>
              </w:rPr>
              <w:t>Gums, mucosa, coagulation status</w:t>
            </w:r>
          </w:p>
        </w:tc>
      </w:tr>
      <w:tr w:rsidR="00376EF3" w:rsidRPr="008A0AE8" w:rsidTr="00376EF3">
        <w:trPr>
          <w:trHeight w:val="964"/>
        </w:trPr>
        <w:tc>
          <w:tcPr>
            <w:tcW w:w="1413" w:type="dxa"/>
          </w:tcPr>
          <w:p w:rsidR="00376EF3" w:rsidRPr="008A0AE8" w:rsidRDefault="00376EF3" w:rsidP="004B54E9">
            <w:pPr>
              <w:jc w:val="center"/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  <w:r w:rsidRPr="008A0AE8">
              <w:rPr>
                <w:rFonts w:cs="Arial"/>
                <w:b/>
                <w:sz w:val="32"/>
              </w:rPr>
              <w:t>R</w:t>
            </w:r>
          </w:p>
        </w:tc>
        <w:tc>
          <w:tcPr>
            <w:tcW w:w="8476" w:type="dxa"/>
          </w:tcPr>
          <w:p w:rsidR="00376EF3" w:rsidRPr="008A0AE8" w:rsidRDefault="00376EF3" w:rsidP="004B54E9">
            <w:pPr>
              <w:rPr>
                <w:rFonts w:cs="Arial"/>
                <w:b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  <w:b/>
              </w:rPr>
              <w:t xml:space="preserve">REDNESS? </w:t>
            </w:r>
            <w:r w:rsidRPr="008A0AE8">
              <w:rPr>
                <w:rFonts w:cs="Arial"/>
              </w:rPr>
              <w:t>Gum margins, tongue, palate</w:t>
            </w:r>
          </w:p>
        </w:tc>
      </w:tr>
      <w:tr w:rsidR="00376EF3" w:rsidRPr="008A0AE8" w:rsidTr="00376EF3">
        <w:trPr>
          <w:trHeight w:val="964"/>
        </w:trPr>
        <w:tc>
          <w:tcPr>
            <w:tcW w:w="1413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  <w:r w:rsidRPr="008A0AE8">
              <w:rPr>
                <w:rFonts w:cs="Arial"/>
                <w:b/>
                <w:sz w:val="32"/>
              </w:rPr>
              <w:t>U</w:t>
            </w:r>
          </w:p>
        </w:tc>
        <w:tc>
          <w:tcPr>
            <w:tcW w:w="8476" w:type="dxa"/>
          </w:tcPr>
          <w:p w:rsidR="00376EF3" w:rsidRPr="008A0AE8" w:rsidRDefault="00376EF3" w:rsidP="004B54E9">
            <w:pPr>
              <w:rPr>
                <w:rFonts w:cs="Arial"/>
                <w:b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  <w:b/>
              </w:rPr>
              <w:t xml:space="preserve">ULCERATION? </w:t>
            </w:r>
            <w:r w:rsidRPr="008A0AE8">
              <w:rPr>
                <w:rFonts w:cs="Arial"/>
              </w:rPr>
              <w:t>Size, shape, infection, white patches</w:t>
            </w:r>
            <w:r>
              <w:rPr>
                <w:rFonts w:cs="Arial"/>
              </w:rPr>
              <w:t>, redness</w:t>
            </w:r>
          </w:p>
        </w:tc>
      </w:tr>
      <w:tr w:rsidR="00376EF3" w:rsidRPr="008A0AE8" w:rsidTr="00376EF3">
        <w:trPr>
          <w:trHeight w:val="964"/>
        </w:trPr>
        <w:tc>
          <w:tcPr>
            <w:tcW w:w="1413" w:type="dxa"/>
          </w:tcPr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</w:p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  <w:r w:rsidRPr="008A0AE8">
              <w:rPr>
                <w:rFonts w:cs="Arial"/>
                <w:b/>
                <w:sz w:val="32"/>
              </w:rPr>
              <w:t>S</w:t>
            </w:r>
          </w:p>
        </w:tc>
        <w:tc>
          <w:tcPr>
            <w:tcW w:w="8476" w:type="dxa"/>
          </w:tcPr>
          <w:p w:rsidR="00376EF3" w:rsidRPr="008A0AE8" w:rsidRDefault="00376EF3" w:rsidP="004B54E9">
            <w:pPr>
              <w:rPr>
                <w:rFonts w:cs="Arial"/>
                <w:b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  <w:b/>
              </w:rPr>
              <w:t>SALIVA?</w:t>
            </w:r>
            <w:r>
              <w:rPr>
                <w:rFonts w:cs="Arial"/>
                <w:b/>
              </w:rPr>
              <w:t xml:space="preserve"> </w:t>
            </w:r>
            <w:r w:rsidRPr="00ED2688">
              <w:rPr>
                <w:rFonts w:cs="Arial"/>
              </w:rPr>
              <w:t>Dry mouth</w:t>
            </w:r>
            <w:r w:rsidRPr="008A0AE8">
              <w:rPr>
                <w:rFonts w:cs="Arial"/>
              </w:rPr>
              <w:t xml:space="preserve">, </w:t>
            </w:r>
            <w:r>
              <w:rPr>
                <w:rFonts w:cs="Arial"/>
              </w:rPr>
              <w:t xml:space="preserve">drooling, </w:t>
            </w:r>
            <w:r w:rsidRPr="008A0AE8">
              <w:rPr>
                <w:rFonts w:cs="Arial"/>
              </w:rPr>
              <w:t xml:space="preserve">characteristics </w:t>
            </w:r>
            <w:r w:rsidR="006A5BBF" w:rsidRPr="008A0AE8">
              <w:rPr>
                <w:rFonts w:cs="Arial"/>
              </w:rPr>
              <w:t>e</w:t>
            </w:r>
            <w:r w:rsidR="006A5BBF">
              <w:rPr>
                <w:rFonts w:cs="Arial"/>
              </w:rPr>
              <w:t>.g</w:t>
            </w:r>
            <w:r w:rsidR="006A5BBF" w:rsidRPr="008A0AE8">
              <w:rPr>
                <w:rFonts w:cs="Arial"/>
              </w:rPr>
              <w:t>.,</w:t>
            </w:r>
            <w:r w:rsidRPr="008A0AE8">
              <w:rPr>
                <w:rFonts w:cs="Arial"/>
              </w:rPr>
              <w:t xml:space="preserve"> Thick/slough</w:t>
            </w:r>
          </w:p>
          <w:p w:rsidR="00376EF3" w:rsidRPr="008A0AE8" w:rsidRDefault="00376EF3" w:rsidP="004B54E9">
            <w:pPr>
              <w:rPr>
                <w:rFonts w:cs="Arial"/>
                <w:b/>
              </w:rPr>
            </w:pPr>
          </w:p>
        </w:tc>
      </w:tr>
      <w:tr w:rsidR="00376EF3" w:rsidRPr="008A0AE8" w:rsidTr="00376EF3">
        <w:trPr>
          <w:trHeight w:val="964"/>
        </w:trPr>
        <w:tc>
          <w:tcPr>
            <w:tcW w:w="1413" w:type="dxa"/>
          </w:tcPr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</w:p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  <w:r w:rsidRPr="008A0AE8">
              <w:rPr>
                <w:rFonts w:cs="Arial"/>
                <w:b/>
                <w:sz w:val="32"/>
              </w:rPr>
              <w:t>H</w:t>
            </w:r>
          </w:p>
        </w:tc>
        <w:tc>
          <w:tcPr>
            <w:tcW w:w="8476" w:type="dxa"/>
          </w:tcPr>
          <w:p w:rsidR="00376EF3" w:rsidRPr="008A0AE8" w:rsidRDefault="00376EF3" w:rsidP="004B54E9">
            <w:pPr>
              <w:rPr>
                <w:rFonts w:cs="Arial"/>
                <w:b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  <w:b/>
              </w:rPr>
              <w:t xml:space="preserve">HALITOSIS? </w:t>
            </w:r>
            <w:r w:rsidRPr="00ED2688">
              <w:rPr>
                <w:rFonts w:cs="Arial"/>
              </w:rPr>
              <w:t>How does their breath smell? - c</w:t>
            </w:r>
            <w:r w:rsidRPr="008A0AE8">
              <w:rPr>
                <w:rFonts w:cs="Arial"/>
              </w:rPr>
              <w:t>haracter, infection</w:t>
            </w:r>
            <w:r>
              <w:rPr>
                <w:rFonts w:cs="Arial"/>
              </w:rPr>
              <w:t>?</w:t>
            </w:r>
          </w:p>
        </w:tc>
      </w:tr>
      <w:tr w:rsidR="00376EF3" w:rsidRPr="008A0AE8" w:rsidTr="00376EF3">
        <w:trPr>
          <w:trHeight w:val="964"/>
        </w:trPr>
        <w:tc>
          <w:tcPr>
            <w:tcW w:w="1413" w:type="dxa"/>
          </w:tcPr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</w:p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  <w:r w:rsidRPr="008A0AE8">
              <w:rPr>
                <w:rFonts w:cs="Arial"/>
                <w:b/>
                <w:sz w:val="32"/>
              </w:rPr>
              <w:t>E</w:t>
            </w:r>
          </w:p>
        </w:tc>
        <w:tc>
          <w:tcPr>
            <w:tcW w:w="8476" w:type="dxa"/>
          </w:tcPr>
          <w:p w:rsidR="00376EF3" w:rsidRPr="008A0AE8" w:rsidRDefault="00376EF3" w:rsidP="004B54E9">
            <w:pPr>
              <w:rPr>
                <w:rFonts w:cs="Arial"/>
                <w:b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  <w:b/>
              </w:rPr>
              <w:t>EXTERNAL FACTORS?</w:t>
            </w:r>
            <w:r>
              <w:rPr>
                <w:rFonts w:cs="Arial"/>
                <w:b/>
              </w:rPr>
              <w:t xml:space="preserve"> </w:t>
            </w:r>
            <w:r w:rsidRPr="00ED2688">
              <w:rPr>
                <w:rFonts w:cs="Arial"/>
              </w:rPr>
              <w:t>Any lesions on lips or corners of mouth</w:t>
            </w:r>
            <w:r>
              <w:rPr>
                <w:rFonts w:cs="Arial"/>
              </w:rPr>
              <w:t>, inhalers, endotracheal tubes or tapes, oxygen masks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 xml:space="preserve">                                             </w:t>
            </w:r>
          </w:p>
        </w:tc>
      </w:tr>
      <w:tr w:rsidR="00376EF3" w:rsidRPr="008A0AE8" w:rsidTr="00376EF3">
        <w:trPr>
          <w:trHeight w:val="964"/>
        </w:trPr>
        <w:tc>
          <w:tcPr>
            <w:tcW w:w="1413" w:type="dxa"/>
          </w:tcPr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</w:p>
          <w:p w:rsidR="00376EF3" w:rsidRPr="008A0AE8" w:rsidRDefault="00376EF3" w:rsidP="004B54E9">
            <w:pPr>
              <w:jc w:val="center"/>
              <w:rPr>
                <w:rFonts w:cs="Arial"/>
                <w:b/>
                <w:sz w:val="32"/>
              </w:rPr>
            </w:pPr>
            <w:r w:rsidRPr="008A0AE8">
              <w:rPr>
                <w:rFonts w:cs="Arial"/>
                <w:b/>
                <w:sz w:val="32"/>
              </w:rPr>
              <w:t>D</w:t>
            </w:r>
          </w:p>
        </w:tc>
        <w:tc>
          <w:tcPr>
            <w:tcW w:w="8476" w:type="dxa"/>
          </w:tcPr>
          <w:p w:rsidR="00376EF3" w:rsidRPr="008A0AE8" w:rsidRDefault="00376EF3" w:rsidP="004B54E9">
            <w:pPr>
              <w:rPr>
                <w:rFonts w:cs="Arial"/>
                <w:b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  <w:b/>
              </w:rPr>
              <w:t xml:space="preserve">DEBRIS? </w:t>
            </w:r>
            <w:r w:rsidRPr="008A0AE8">
              <w:rPr>
                <w:rFonts w:cs="Arial"/>
              </w:rPr>
              <w:t xml:space="preserve">Visible plaque, food, foreign particles, chewing and swallowing 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 xml:space="preserve">                   difficulties</w:t>
            </w:r>
          </w:p>
        </w:tc>
      </w:tr>
    </w:tbl>
    <w:p w:rsidR="00376EF3" w:rsidRDefault="00376EF3" w:rsidP="00376EF3">
      <w:pPr>
        <w:ind w:firstLine="720"/>
        <w:jc w:val="right"/>
        <w:rPr>
          <w:rFonts w:cs="Arial"/>
          <w:i/>
        </w:rPr>
      </w:pPr>
    </w:p>
    <w:p w:rsidR="00376EF3" w:rsidRPr="00C279CA" w:rsidRDefault="00376EF3" w:rsidP="00376EF3">
      <w:pPr>
        <w:ind w:firstLine="720"/>
        <w:jc w:val="right"/>
        <w:rPr>
          <w:rFonts w:cs="Arial"/>
          <w:i/>
        </w:rPr>
      </w:pPr>
      <w:r>
        <w:rPr>
          <w:rFonts w:cs="Arial"/>
          <w:i/>
        </w:rPr>
        <w:t xml:space="preserve">Based on </w:t>
      </w:r>
      <w:r w:rsidRPr="00C279CA">
        <w:rPr>
          <w:rFonts w:cs="Arial"/>
          <w:i/>
        </w:rPr>
        <w:t>Hayes J, Jones C. A collaborative approach to oral care during critical illness. Dent Health (London) 1995; 34 (3) 6-10</w:t>
      </w:r>
    </w:p>
    <w:p w:rsidR="00376EF3" w:rsidRPr="00C279CA" w:rsidRDefault="00376EF3" w:rsidP="00376EF3">
      <w:pPr>
        <w:ind w:firstLine="720"/>
        <w:rPr>
          <w:rFonts w:cs="Arial"/>
          <w:b/>
          <w:i/>
          <w:u w:val="single"/>
        </w:rPr>
      </w:pPr>
    </w:p>
    <w:p w:rsidR="00376EF3" w:rsidRPr="00C279CA" w:rsidRDefault="00376EF3" w:rsidP="00376EF3">
      <w:pPr>
        <w:ind w:firstLine="720"/>
        <w:rPr>
          <w:rFonts w:cs="Arial"/>
          <w:b/>
          <w:i/>
          <w:u w:val="single"/>
        </w:rPr>
      </w:pPr>
    </w:p>
    <w:p w:rsidR="00376EF3" w:rsidRDefault="00376EF3" w:rsidP="00376EF3">
      <w:pPr>
        <w:ind w:firstLine="720"/>
        <w:rPr>
          <w:rFonts w:cs="Arial"/>
          <w:b/>
          <w:u w:val="single"/>
        </w:rPr>
      </w:pPr>
    </w:p>
    <w:p w:rsidR="00376EF3" w:rsidRDefault="00376EF3" w:rsidP="00376EF3">
      <w:pPr>
        <w:ind w:firstLine="720"/>
        <w:rPr>
          <w:rFonts w:cs="Arial"/>
          <w:b/>
          <w:u w:val="single"/>
        </w:rPr>
      </w:pPr>
    </w:p>
    <w:p w:rsidR="00376EF3" w:rsidRDefault="00376EF3" w:rsidP="00376EF3">
      <w:pPr>
        <w:ind w:firstLine="720"/>
        <w:rPr>
          <w:rFonts w:cs="Arial"/>
          <w:b/>
          <w:u w:val="single"/>
        </w:rPr>
      </w:pPr>
    </w:p>
    <w:p w:rsidR="00376EF3" w:rsidRDefault="00376EF3" w:rsidP="00376EF3">
      <w:pPr>
        <w:rPr>
          <w:lang w:val="en-US" w:eastAsia="en-US"/>
        </w:rPr>
      </w:pPr>
      <w:r>
        <w:rPr>
          <w:lang w:val="en-US" w:eastAsia="en-US"/>
        </w:rPr>
        <w:br w:type="page"/>
      </w:r>
    </w:p>
    <w:p w:rsidR="00376EF3" w:rsidRDefault="00376EF3" w:rsidP="00376EF3">
      <w:pPr>
        <w:outlineLvl w:val="0"/>
        <w:rPr>
          <w:rFonts w:cs="Arial"/>
          <w:b/>
          <w:u w:val="single"/>
        </w:rPr>
      </w:pPr>
      <w:bookmarkStart w:id="3" w:name="_Toc29893761"/>
      <w:r>
        <w:rPr>
          <w:rFonts w:cs="Arial"/>
          <w:b/>
          <w:u w:val="single"/>
        </w:rPr>
        <w:t>Oral Conditions Guidelines</w:t>
      </w:r>
      <w:bookmarkEnd w:id="3"/>
    </w:p>
    <w:p w:rsidR="00376EF3" w:rsidRDefault="00376EF3" w:rsidP="00376EF3">
      <w:pPr>
        <w:outlineLvl w:val="0"/>
        <w:rPr>
          <w:rFonts w:cs="Arial"/>
          <w:b/>
        </w:rPr>
      </w:pPr>
    </w:p>
    <w:p w:rsidR="00376EF3" w:rsidRDefault="00376EF3" w:rsidP="00376EF3">
      <w:pPr>
        <w:outlineLvl w:val="0"/>
        <w:rPr>
          <w:rFonts w:cs="Arial"/>
          <w:b/>
        </w:rPr>
      </w:pPr>
      <w:bookmarkStart w:id="4" w:name="_Toc29893762"/>
      <w:r>
        <w:rPr>
          <w:rFonts w:cs="Arial"/>
          <w:b/>
        </w:rPr>
        <w:t>Inform Medical Staff of any oral abnormalities seen</w:t>
      </w:r>
      <w:bookmarkEnd w:id="4"/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19"/>
        <w:gridCol w:w="5386"/>
        <w:gridCol w:w="3969"/>
      </w:tblGrid>
      <w:tr w:rsidR="00376EF3" w:rsidRPr="00376EF3" w:rsidTr="00376EF3">
        <w:trPr>
          <w:trHeight w:val="275"/>
        </w:trPr>
        <w:tc>
          <w:tcPr>
            <w:tcW w:w="1419" w:type="dxa"/>
          </w:tcPr>
          <w:p w:rsidR="00376EF3" w:rsidRPr="00376EF3" w:rsidRDefault="00376EF3" w:rsidP="004B54E9">
            <w:pPr>
              <w:rPr>
                <w:rFonts w:cs="Arial"/>
                <w:b/>
                <w:sz w:val="22"/>
                <w:szCs w:val="22"/>
              </w:rPr>
            </w:pPr>
            <w:r w:rsidRPr="00376EF3">
              <w:rPr>
                <w:rFonts w:cs="Arial"/>
                <w:b/>
                <w:sz w:val="22"/>
                <w:szCs w:val="22"/>
              </w:rPr>
              <w:t>Condition</w:t>
            </w:r>
          </w:p>
        </w:tc>
        <w:tc>
          <w:tcPr>
            <w:tcW w:w="5386" w:type="dxa"/>
          </w:tcPr>
          <w:p w:rsidR="00376EF3" w:rsidRPr="00376EF3" w:rsidRDefault="00376EF3" w:rsidP="004B54E9">
            <w:pPr>
              <w:rPr>
                <w:rFonts w:cs="Arial"/>
                <w:b/>
                <w:sz w:val="22"/>
                <w:szCs w:val="22"/>
              </w:rPr>
            </w:pPr>
            <w:r w:rsidRPr="00376EF3">
              <w:rPr>
                <w:rFonts w:cs="Arial"/>
                <w:b/>
                <w:sz w:val="22"/>
                <w:szCs w:val="22"/>
              </w:rPr>
              <w:t xml:space="preserve">Action </w:t>
            </w:r>
          </w:p>
        </w:tc>
        <w:tc>
          <w:tcPr>
            <w:tcW w:w="3969" w:type="dxa"/>
          </w:tcPr>
          <w:p w:rsidR="00376EF3" w:rsidRPr="00376EF3" w:rsidRDefault="00376EF3" w:rsidP="004B54E9">
            <w:pPr>
              <w:rPr>
                <w:rFonts w:cs="Arial"/>
                <w:b/>
                <w:sz w:val="22"/>
                <w:szCs w:val="22"/>
              </w:rPr>
            </w:pPr>
            <w:r w:rsidRPr="00376EF3">
              <w:rPr>
                <w:rFonts w:cs="Arial"/>
                <w:b/>
                <w:sz w:val="22"/>
                <w:szCs w:val="22"/>
              </w:rPr>
              <w:t>Rationale</w:t>
            </w:r>
          </w:p>
        </w:tc>
      </w:tr>
      <w:tr w:rsidR="00376EF3" w:rsidRPr="008A0AE8" w:rsidTr="00376EF3">
        <w:trPr>
          <w:trHeight w:val="4033"/>
        </w:trPr>
        <w:tc>
          <w:tcPr>
            <w:tcW w:w="1419" w:type="dxa"/>
          </w:tcPr>
          <w:p w:rsidR="00376EF3" w:rsidRPr="00376EF3" w:rsidRDefault="00376EF3" w:rsidP="004B54E9">
            <w:pPr>
              <w:rPr>
                <w:rFonts w:cs="Arial"/>
                <w:b/>
                <w:sz w:val="22"/>
                <w:szCs w:val="22"/>
              </w:rPr>
            </w:pPr>
            <w:r w:rsidRPr="00376EF3">
              <w:rPr>
                <w:rFonts w:cs="Arial"/>
                <w:b/>
                <w:sz w:val="22"/>
                <w:szCs w:val="22"/>
              </w:rPr>
              <w:t>Bleeding Gums</w:t>
            </w:r>
          </w:p>
        </w:tc>
        <w:tc>
          <w:tcPr>
            <w:tcW w:w="5386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Ensure teeth and gums are brushed twice daily with a medium textured small headed toothbrush </w:t>
            </w:r>
            <w:r w:rsidR="007F49E7" w:rsidRPr="00190895">
              <w:rPr>
                <w:rFonts w:cs="Arial"/>
                <w:noProof/>
                <w:szCs w:val="24"/>
              </w:rPr>
              <w:t>(last thing at night and on at least one other occasion)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Consider prescribing Chlorhexidine Gel or Mouthwash if condition does not improve for a maximum of 2 weeks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If known coagulopathies liaise with haematologist.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Consider Full Blood Count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Consider any medications that may be affecting gingival health </w:t>
            </w:r>
            <w:r w:rsidR="006A5BBF" w:rsidRPr="00190895">
              <w:rPr>
                <w:rFonts w:cs="Arial"/>
                <w:szCs w:val="24"/>
              </w:rPr>
              <w:t>e.g.,</w:t>
            </w:r>
            <w:r w:rsidRPr="00190895">
              <w:rPr>
                <w:rFonts w:cs="Arial"/>
                <w:szCs w:val="24"/>
              </w:rPr>
              <w:t xml:space="preserve"> Phenytoin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If the condition does not improve after 2 weeks refer for dental advice</w:t>
            </w:r>
          </w:p>
        </w:tc>
        <w:tc>
          <w:tcPr>
            <w:tcW w:w="3969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Reduces inflammation by removing plaque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Chlorhexidine should only be used for a maximum of 2 weeks to prevent alteration of the normal oral flora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It may be possible to consider alternative medications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Professional cleaning may be required alongside correction of plaque retention factors which prevent plaque control</w:t>
            </w:r>
          </w:p>
        </w:tc>
      </w:tr>
      <w:tr w:rsidR="00376EF3" w:rsidRPr="008A0AE8" w:rsidTr="00376EF3">
        <w:trPr>
          <w:trHeight w:val="2641"/>
        </w:trPr>
        <w:tc>
          <w:tcPr>
            <w:tcW w:w="1419" w:type="dxa"/>
          </w:tcPr>
          <w:p w:rsidR="00376EF3" w:rsidRPr="00376EF3" w:rsidRDefault="00376EF3" w:rsidP="004B54E9">
            <w:pPr>
              <w:rPr>
                <w:rFonts w:cs="Arial"/>
                <w:b/>
                <w:sz w:val="22"/>
                <w:szCs w:val="22"/>
              </w:rPr>
            </w:pPr>
            <w:r w:rsidRPr="00376EF3">
              <w:rPr>
                <w:rFonts w:cs="Arial"/>
                <w:b/>
                <w:sz w:val="22"/>
                <w:szCs w:val="22"/>
              </w:rPr>
              <w:t>Swelling or abnormal redness of the mouth or neck</w:t>
            </w:r>
          </w:p>
          <w:p w:rsidR="00376EF3" w:rsidRPr="00376EF3" w:rsidRDefault="00376EF3" w:rsidP="004B54E9">
            <w:pPr>
              <w:rPr>
                <w:rFonts w:cs="Arial"/>
                <w:sz w:val="22"/>
                <w:szCs w:val="22"/>
              </w:rPr>
            </w:pPr>
          </w:p>
          <w:p w:rsidR="00376EF3" w:rsidRPr="00376EF3" w:rsidRDefault="00376EF3" w:rsidP="004B54E9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5386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Refer to ward Doctor to establish whether there is an infection present</w:t>
            </w:r>
            <w:r w:rsidR="00870DED" w:rsidRPr="00190895">
              <w:rPr>
                <w:rFonts w:cs="Arial"/>
                <w:szCs w:val="24"/>
              </w:rPr>
              <w:t xml:space="preserve"> 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If the patient is found to be wearing poorly fitting dentures advise them to see a dentist on discharge and discourage them from wearing the dentures as much as possible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If no improvement, or sepsis develops refer urgently to Maxillofacial Consultant</w:t>
            </w:r>
          </w:p>
        </w:tc>
        <w:tc>
          <w:tcPr>
            <w:tcW w:w="3969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Antimicrobial agents may be required or removal of the source of the infection, </w:t>
            </w:r>
            <w:r w:rsidR="006A5BBF" w:rsidRPr="006A5BBF">
              <w:rPr>
                <w:rFonts w:cs="Arial"/>
                <w:szCs w:val="24"/>
              </w:rPr>
              <w:t>e.g.,</w:t>
            </w:r>
            <w:r w:rsidRPr="00190895">
              <w:rPr>
                <w:rFonts w:cs="Arial"/>
                <w:szCs w:val="24"/>
              </w:rPr>
              <w:t xml:space="preserve"> Infected tooth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Poorly fitting dentures may cause tissue trauma and swelling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Spreading sepsis of the head and neck can threaten the airway</w:t>
            </w:r>
          </w:p>
        </w:tc>
      </w:tr>
      <w:tr w:rsidR="00376EF3" w:rsidRPr="008A0AE8" w:rsidTr="00376EF3">
        <w:trPr>
          <w:trHeight w:val="1572"/>
        </w:trPr>
        <w:tc>
          <w:tcPr>
            <w:tcW w:w="1419" w:type="dxa"/>
          </w:tcPr>
          <w:p w:rsidR="00376EF3" w:rsidRPr="00376EF3" w:rsidRDefault="00376EF3" w:rsidP="004B54E9">
            <w:pPr>
              <w:rPr>
                <w:rFonts w:cs="Arial"/>
                <w:b/>
                <w:sz w:val="22"/>
                <w:szCs w:val="22"/>
              </w:rPr>
            </w:pPr>
            <w:r w:rsidRPr="00376EF3">
              <w:rPr>
                <w:rFonts w:cs="Arial"/>
                <w:b/>
                <w:sz w:val="22"/>
                <w:szCs w:val="22"/>
              </w:rPr>
              <w:t>Red or white patches</w:t>
            </w:r>
          </w:p>
        </w:tc>
        <w:tc>
          <w:tcPr>
            <w:tcW w:w="5386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Consider </w:t>
            </w:r>
            <w:proofErr w:type="spellStart"/>
            <w:r w:rsidRPr="00190895">
              <w:rPr>
                <w:rFonts w:cs="Arial"/>
                <w:szCs w:val="24"/>
              </w:rPr>
              <w:t>Candidal</w:t>
            </w:r>
            <w:proofErr w:type="spellEnd"/>
            <w:r w:rsidRPr="00190895">
              <w:rPr>
                <w:rFonts w:cs="Arial"/>
                <w:szCs w:val="24"/>
              </w:rPr>
              <w:t xml:space="preserve"> infection (see separate section)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Observe for 2 weeks, if no improvement</w:t>
            </w:r>
            <w:r w:rsidR="006A5BBF" w:rsidRPr="00190895">
              <w:rPr>
                <w:rFonts w:cs="Arial"/>
                <w:szCs w:val="24"/>
              </w:rPr>
              <w:t xml:space="preserve">, </w:t>
            </w:r>
            <w:r w:rsidRPr="00190895">
              <w:rPr>
                <w:rFonts w:cs="Arial"/>
                <w:szCs w:val="24"/>
              </w:rPr>
              <w:t xml:space="preserve"> refer to Maxillofacial Department</w:t>
            </w:r>
          </w:p>
        </w:tc>
        <w:tc>
          <w:tcPr>
            <w:tcW w:w="3969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Can appear as florid red patches and/or white patches, </w:t>
            </w:r>
            <w:r w:rsidR="006A5BBF" w:rsidRPr="00190895">
              <w:rPr>
                <w:rFonts w:cs="Arial"/>
                <w:szCs w:val="24"/>
              </w:rPr>
              <w:t>coating,</w:t>
            </w:r>
            <w:r w:rsidRPr="00190895">
              <w:rPr>
                <w:rFonts w:cs="Arial"/>
                <w:szCs w:val="24"/>
              </w:rPr>
              <w:t xml:space="preserve"> or speckling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Non resolving red or white patches can be evidence of pre malignant lesions or cancers in situ</w:t>
            </w:r>
          </w:p>
        </w:tc>
      </w:tr>
      <w:tr w:rsidR="00376EF3" w:rsidRPr="008A0AE8" w:rsidTr="00376EF3">
        <w:trPr>
          <w:trHeight w:val="70"/>
        </w:trPr>
        <w:tc>
          <w:tcPr>
            <w:tcW w:w="1419" w:type="dxa"/>
          </w:tcPr>
          <w:p w:rsidR="00376EF3" w:rsidRPr="00376EF3" w:rsidRDefault="00376EF3" w:rsidP="004B54E9">
            <w:pPr>
              <w:rPr>
                <w:rFonts w:cs="Arial"/>
                <w:b/>
                <w:sz w:val="22"/>
                <w:szCs w:val="22"/>
              </w:rPr>
            </w:pPr>
            <w:r w:rsidRPr="00376EF3">
              <w:rPr>
                <w:rFonts w:cs="Arial"/>
                <w:b/>
                <w:sz w:val="22"/>
                <w:szCs w:val="22"/>
              </w:rPr>
              <w:t>Coated tongue or mouth</w:t>
            </w:r>
          </w:p>
        </w:tc>
        <w:tc>
          <w:tcPr>
            <w:tcW w:w="5386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Consider whether Candida present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(See section below)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Gently brush the tongue with a small headed toothbrush – taking care not to make the patient retch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Brush teeth and gums twice daily with a fluoride toothpaste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Consider </w:t>
            </w:r>
            <w:r w:rsidR="006A5BBF" w:rsidRPr="00190895">
              <w:rPr>
                <w:rFonts w:cs="Arial"/>
                <w:szCs w:val="24"/>
              </w:rPr>
              <w:t>medications -</w:t>
            </w:r>
            <w:r w:rsidRPr="00190895">
              <w:rPr>
                <w:rFonts w:cs="Arial"/>
                <w:szCs w:val="24"/>
              </w:rPr>
              <w:t xml:space="preserve"> refer to a Doctor for advice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Reassess weekly using the oral assessment chart, documenting changes on the evaluation sheet</w:t>
            </w:r>
          </w:p>
        </w:tc>
        <w:tc>
          <w:tcPr>
            <w:tcW w:w="3969" w:type="dxa"/>
          </w:tcPr>
          <w:p w:rsidR="00376EF3" w:rsidRPr="006A5BBF" w:rsidRDefault="00376EF3" w:rsidP="004B54E9">
            <w:pPr>
              <w:rPr>
                <w:rFonts w:cs="Arial"/>
                <w:b/>
                <w:szCs w:val="24"/>
              </w:rPr>
            </w:pPr>
            <w:r w:rsidRPr="006A5BBF">
              <w:rPr>
                <w:rFonts w:cs="Arial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F5E8824" wp14:editId="7F5E8825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14606</wp:posOffset>
                      </wp:positionV>
                      <wp:extent cx="200025" cy="1885950"/>
                      <wp:effectExtent l="0" t="0" r="47625" b="19050"/>
                      <wp:wrapNone/>
                      <wp:docPr id="6" name="Right Brac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00025" cy="1885950"/>
                              </a:xfrm>
                              <a:prstGeom prst="rightBrace">
                                <a:avLst>
                                  <a:gd name="adj1" fmla="val 8331"/>
                                  <a:gd name="adj2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2720078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Right Brace 1" o:spid="_x0000_s1026" type="#_x0000_t88" style="position:absolute;margin-left:5.9pt;margin-top:1.15pt;width:15.75pt;height:148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" adj="191" strokeweight=".5pt">
                      <v:stroke joinstyle="miter"/>
                    </v:shape>
                  </w:pict>
                </mc:Fallback>
              </mc:AlternateContent>
            </w:r>
          </w:p>
          <w:p w:rsidR="00376EF3" w:rsidRPr="006A5BBF" w:rsidRDefault="00376EF3" w:rsidP="004B54E9">
            <w:pPr>
              <w:rPr>
                <w:rFonts w:cs="Arial"/>
                <w:b/>
                <w:szCs w:val="24"/>
              </w:rPr>
            </w:pPr>
          </w:p>
          <w:p w:rsidR="00376EF3" w:rsidRPr="006A5BBF" w:rsidRDefault="00376EF3" w:rsidP="004B54E9">
            <w:pPr>
              <w:rPr>
                <w:rFonts w:cs="Arial"/>
                <w:b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To remove coating, plaque and food debris</w:t>
            </w: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To improve the condition and comfort of the patient’s mouth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</w:tc>
      </w:tr>
      <w:tr w:rsidR="00376EF3" w:rsidRPr="008A0AE8" w:rsidTr="00376EF3">
        <w:trPr>
          <w:trHeight w:val="70"/>
        </w:trPr>
        <w:tc>
          <w:tcPr>
            <w:tcW w:w="1419" w:type="dxa"/>
          </w:tcPr>
          <w:p w:rsidR="00376EF3" w:rsidRPr="00376EF3" w:rsidRDefault="00376EF3" w:rsidP="004B54E9">
            <w:pPr>
              <w:rPr>
                <w:rFonts w:cs="Arial"/>
                <w:b/>
                <w:sz w:val="22"/>
                <w:szCs w:val="22"/>
              </w:rPr>
            </w:pPr>
            <w:r w:rsidRPr="00376EF3">
              <w:rPr>
                <w:rFonts w:cs="Arial"/>
                <w:b/>
                <w:sz w:val="22"/>
                <w:szCs w:val="22"/>
              </w:rPr>
              <w:t>Candida</w:t>
            </w:r>
          </w:p>
          <w:p w:rsidR="00376EF3" w:rsidRPr="00376EF3" w:rsidRDefault="00376EF3" w:rsidP="004B54E9">
            <w:pPr>
              <w:rPr>
                <w:rFonts w:cs="Arial"/>
                <w:b/>
                <w:sz w:val="22"/>
                <w:szCs w:val="22"/>
              </w:rPr>
            </w:pPr>
          </w:p>
          <w:p w:rsidR="00376EF3" w:rsidRPr="00376EF3" w:rsidRDefault="00376EF3" w:rsidP="004B54E9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5386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Take a mouth swab to confirm diagnosis but continue with treatment.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Oral candidiasis is </w:t>
            </w:r>
            <w:r w:rsidR="00092C10" w:rsidRPr="00190895">
              <w:rPr>
                <w:rFonts w:cs="Arial"/>
                <w:szCs w:val="24"/>
              </w:rPr>
              <w:t>common in older people with dentures</w:t>
            </w:r>
            <w:r w:rsidRPr="00190895">
              <w:rPr>
                <w:rFonts w:cs="Arial"/>
                <w:szCs w:val="24"/>
              </w:rPr>
              <w:t xml:space="preserve">; consider undiagnosed risk factors </w:t>
            </w:r>
            <w:r w:rsidR="00656AAD" w:rsidRPr="00190895">
              <w:rPr>
                <w:rFonts w:cs="Arial"/>
                <w:szCs w:val="24"/>
              </w:rPr>
              <w:t>refer for advice from the medical team</w:t>
            </w:r>
            <w:r w:rsidR="006F4EAD" w:rsidRPr="00190895">
              <w:rPr>
                <w:rFonts w:cs="Arial"/>
                <w:szCs w:val="24"/>
              </w:rPr>
              <w:t>. For immunocompromised patients receiving treatment with ciclosporin, oral tacrolimus or chemotherapy, seek specialist advice before starting antifungal treatment.</w:t>
            </w:r>
          </w:p>
          <w:p w:rsidR="006F4EAD" w:rsidRPr="00190895" w:rsidRDefault="006F4EAD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376EF3">
            <w:pPr>
              <w:ind w:right="-108"/>
              <w:rPr>
                <w:rFonts w:cs="Arial"/>
                <w:szCs w:val="24"/>
              </w:rPr>
            </w:pPr>
            <w:r w:rsidRPr="00190895">
              <w:rPr>
                <w:rFonts w:cs="Arial"/>
                <w:b/>
                <w:bCs/>
                <w:szCs w:val="24"/>
              </w:rPr>
              <w:t xml:space="preserve">Topical azoles </w:t>
            </w:r>
            <w:r w:rsidRPr="00190895">
              <w:rPr>
                <w:rFonts w:cs="Arial"/>
                <w:szCs w:val="24"/>
              </w:rPr>
              <w:t>are more effective than topical nystatin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Inform Doctor and also nurse prescribing for relevant medication – </w:t>
            </w:r>
            <w:r w:rsidR="002517A9" w:rsidRPr="00190895">
              <w:rPr>
                <w:rFonts w:cs="Arial"/>
                <w:szCs w:val="24"/>
              </w:rPr>
              <w:t xml:space="preserve">MHRA strongly advises to </w:t>
            </w:r>
            <w:r w:rsidRPr="00190895">
              <w:rPr>
                <w:rFonts w:cs="Arial"/>
                <w:szCs w:val="24"/>
              </w:rPr>
              <w:t>avoid ‘Azole’ antifungals if the patient is on Warfarin</w:t>
            </w:r>
            <w:r w:rsidR="002517A9" w:rsidRPr="00190895">
              <w:rPr>
                <w:rFonts w:cs="Arial"/>
                <w:szCs w:val="24"/>
              </w:rPr>
              <w:t xml:space="preserve"> (or very closely monitor </w:t>
            </w:r>
            <w:r w:rsidR="006A5BBF" w:rsidRPr="00190895">
              <w:rPr>
                <w:rFonts w:cs="Arial"/>
                <w:szCs w:val="24"/>
              </w:rPr>
              <w:t>INR and</w:t>
            </w:r>
            <w:r w:rsidR="002517A9" w:rsidRPr="00190895">
              <w:rPr>
                <w:rFonts w:cs="Arial"/>
                <w:szCs w:val="24"/>
              </w:rPr>
              <w:t xml:space="preserve"> watch out for signs of bleeding)</w:t>
            </w:r>
            <w:r w:rsidR="006F4EAD" w:rsidRPr="00190895">
              <w:rPr>
                <w:rFonts w:cs="Arial"/>
                <w:szCs w:val="24"/>
              </w:rPr>
              <w:t>.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Brush teeth and gums twice daily with a fluoride toothpaste</w:t>
            </w:r>
          </w:p>
          <w:p w:rsidR="00376EF3" w:rsidRPr="00190895" w:rsidRDefault="00656AAD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Advise </w:t>
            </w:r>
            <w:r w:rsidR="002517A9" w:rsidRPr="00190895">
              <w:rPr>
                <w:rFonts w:cs="Arial"/>
                <w:szCs w:val="24"/>
              </w:rPr>
              <w:t xml:space="preserve">patient </w:t>
            </w:r>
            <w:r w:rsidRPr="00190895">
              <w:rPr>
                <w:rFonts w:cs="Arial"/>
                <w:szCs w:val="24"/>
              </w:rPr>
              <w:t>not to smoke</w:t>
            </w:r>
            <w:r w:rsidR="006F4EAD" w:rsidRPr="00190895">
              <w:rPr>
                <w:rFonts w:cs="Arial"/>
                <w:szCs w:val="24"/>
              </w:rPr>
              <w:t>.</w:t>
            </w:r>
          </w:p>
          <w:p w:rsidR="00656AAD" w:rsidRPr="00190895" w:rsidRDefault="00656AAD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If candida is associated with using a steroid inhaler the patient should be encouraged to rinse their mouth with water after use</w:t>
            </w:r>
            <w:r w:rsidR="006F4EAD" w:rsidRPr="00190895">
              <w:rPr>
                <w:rFonts w:cs="Arial"/>
                <w:szCs w:val="24"/>
              </w:rPr>
              <w:t xml:space="preserve">, and consideration of </w:t>
            </w:r>
            <w:proofErr w:type="spellStart"/>
            <w:r w:rsidR="006F4EAD" w:rsidRPr="00190895">
              <w:rPr>
                <w:rFonts w:cs="Arial"/>
                <w:szCs w:val="24"/>
              </w:rPr>
              <w:t>pMDI</w:t>
            </w:r>
            <w:proofErr w:type="spellEnd"/>
            <w:r w:rsidR="006F4EAD" w:rsidRPr="00190895">
              <w:rPr>
                <w:rFonts w:cs="Arial"/>
                <w:szCs w:val="24"/>
              </w:rPr>
              <w:t xml:space="preserve"> plus spacer.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Clean any dentures thoroughly with a denture brush or nail brush and household soap and water. Leave them to soak in chlorhexidine for 10 mins and rinse well before returning to the mouth.</w:t>
            </w:r>
          </w:p>
          <w:p w:rsidR="00656AAD" w:rsidRPr="00190895" w:rsidRDefault="00656AAD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Dentures should be </w:t>
            </w:r>
            <w:r w:rsidR="006F4EAD" w:rsidRPr="00190895">
              <w:rPr>
                <w:rFonts w:cs="Arial"/>
                <w:szCs w:val="24"/>
              </w:rPr>
              <w:t>removed from the mouth over</w:t>
            </w:r>
            <w:r w:rsidRPr="00190895">
              <w:rPr>
                <w:rFonts w:cs="Arial"/>
                <w:szCs w:val="24"/>
              </w:rPr>
              <w:t>night</w:t>
            </w:r>
            <w:r w:rsidR="002517A9" w:rsidRPr="00190895">
              <w:rPr>
                <w:rFonts w:cs="Arial"/>
                <w:szCs w:val="24"/>
              </w:rPr>
              <w:t>. If using miconazole oral gel, BNF recommends dental prostheses and orthodontic appliances should be removed at night and brushed with gel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Reassess as appropriate</w:t>
            </w:r>
          </w:p>
          <w:p w:rsidR="00092C10" w:rsidRPr="00190895" w:rsidRDefault="00656AAD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Toothbrushes should be disposed of after treatment of candida to avoid reinfection</w:t>
            </w:r>
          </w:p>
        </w:tc>
        <w:tc>
          <w:tcPr>
            <w:tcW w:w="3969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1</w:t>
            </w:r>
            <w:r w:rsidRPr="00190895">
              <w:rPr>
                <w:rFonts w:cs="Arial"/>
                <w:szCs w:val="24"/>
                <w:vertAlign w:val="superscript"/>
              </w:rPr>
              <w:t>st</w:t>
            </w:r>
            <w:r w:rsidRPr="00190895">
              <w:rPr>
                <w:rFonts w:cs="Arial"/>
                <w:szCs w:val="24"/>
              </w:rPr>
              <w:t xml:space="preserve"> line: miconazole oral gel. 2.5ml QDS</w:t>
            </w:r>
            <w:r w:rsidR="006F4EAD" w:rsidRPr="00190895">
              <w:rPr>
                <w:rFonts w:cs="Arial"/>
                <w:szCs w:val="24"/>
              </w:rPr>
              <w:t xml:space="preserve"> treatment continued for at least 7 days after lesions have healed or symptoms have cleared.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If not tolerated nystatin suspension</w:t>
            </w:r>
            <w:r w:rsidR="006F4EAD" w:rsidRPr="00190895">
              <w:rPr>
                <w:rFonts w:cs="Arial"/>
                <w:szCs w:val="24"/>
              </w:rPr>
              <w:t xml:space="preserve"> </w:t>
            </w:r>
            <w:r w:rsidRPr="00190895">
              <w:rPr>
                <w:rFonts w:cs="Arial"/>
                <w:szCs w:val="24"/>
              </w:rPr>
              <w:t>1ml 100,000 units</w:t>
            </w:r>
            <w:r w:rsidR="006F4EAD" w:rsidRPr="00190895">
              <w:rPr>
                <w:rFonts w:cs="Arial"/>
                <w:szCs w:val="24"/>
              </w:rPr>
              <w:t>/ml 1ml</w:t>
            </w:r>
            <w:r w:rsidRPr="00190895">
              <w:rPr>
                <w:rFonts w:cs="Arial"/>
                <w:szCs w:val="24"/>
              </w:rPr>
              <w:t xml:space="preserve"> QDs</w:t>
            </w:r>
            <w:r w:rsidR="006F4EAD" w:rsidRPr="00190895">
              <w:rPr>
                <w:rFonts w:cs="Arial"/>
                <w:szCs w:val="24"/>
              </w:rPr>
              <w:t>, usually for 7 days and continued for 48hrs after resolution.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Use 50mg OD fluconazole</w:t>
            </w:r>
            <w:r w:rsidR="002517A9" w:rsidRPr="00190895">
              <w:rPr>
                <w:rFonts w:cs="Arial"/>
                <w:szCs w:val="24"/>
              </w:rPr>
              <w:t xml:space="preserve"> for 7-14 days</w:t>
            </w:r>
            <w:r w:rsidRPr="00190895">
              <w:rPr>
                <w:rFonts w:cs="Arial"/>
                <w:szCs w:val="24"/>
              </w:rPr>
              <w:t xml:space="preserve"> if extensive/severe candidiasis</w:t>
            </w:r>
            <w:r w:rsidR="002517A9" w:rsidRPr="00190895">
              <w:rPr>
                <w:rFonts w:cs="Arial"/>
                <w:szCs w:val="24"/>
              </w:rPr>
              <w:t xml:space="preserve"> or patient immunosuppressed </w:t>
            </w:r>
            <w:r w:rsidR="006F4EAD" w:rsidRPr="00190895">
              <w:rPr>
                <w:rFonts w:cs="Arial"/>
                <w:szCs w:val="24"/>
              </w:rPr>
              <w:t>consider referral</w:t>
            </w:r>
            <w:r w:rsidR="002517A9" w:rsidRPr="00190895">
              <w:rPr>
                <w:rFonts w:cs="Arial"/>
                <w:szCs w:val="24"/>
              </w:rPr>
              <w:t xml:space="preserve"> or seek </w:t>
            </w:r>
            <w:r w:rsidR="006F4EAD" w:rsidRPr="00190895">
              <w:rPr>
                <w:rFonts w:cs="Arial"/>
                <w:szCs w:val="24"/>
              </w:rPr>
              <w:t>advice from a specialist</w:t>
            </w:r>
            <w:r w:rsidRPr="00190895">
              <w:rPr>
                <w:rFonts w:cs="Arial"/>
                <w:szCs w:val="24"/>
              </w:rPr>
              <w:t xml:space="preserve">. 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Drugs such as </w:t>
            </w:r>
            <w:r w:rsidR="006F4EAD" w:rsidRPr="00190895">
              <w:rPr>
                <w:rFonts w:cs="Arial"/>
                <w:szCs w:val="24"/>
              </w:rPr>
              <w:t xml:space="preserve">miconazole </w:t>
            </w:r>
            <w:r w:rsidRPr="00190895">
              <w:rPr>
                <w:rFonts w:cs="Arial"/>
                <w:szCs w:val="24"/>
              </w:rPr>
              <w:t xml:space="preserve">and </w:t>
            </w:r>
            <w:r w:rsidR="006F4EAD" w:rsidRPr="00190895">
              <w:rPr>
                <w:rFonts w:cs="Arial"/>
                <w:szCs w:val="24"/>
              </w:rPr>
              <w:t>f</w:t>
            </w:r>
            <w:r w:rsidRPr="00190895">
              <w:rPr>
                <w:rFonts w:cs="Arial"/>
                <w:szCs w:val="24"/>
              </w:rPr>
              <w:t>lucon</w:t>
            </w:r>
            <w:r w:rsidR="006F4EAD" w:rsidRPr="00190895">
              <w:rPr>
                <w:rFonts w:cs="Arial"/>
                <w:szCs w:val="24"/>
              </w:rPr>
              <w:t>a</w:t>
            </w:r>
            <w:r w:rsidRPr="00190895">
              <w:rPr>
                <w:rFonts w:cs="Arial"/>
                <w:szCs w:val="24"/>
              </w:rPr>
              <w:t>zole can potentiate the action of Warfarin</w:t>
            </w:r>
            <w:r w:rsidR="002517A9" w:rsidRPr="00190895">
              <w:rPr>
                <w:rFonts w:cs="Arial"/>
                <w:szCs w:val="24"/>
              </w:rPr>
              <w:t>. MHRA advises avoid.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To reduce the risk of re-infecting the mouth with infected dentures</w:t>
            </w:r>
          </w:p>
          <w:p w:rsidR="00092C10" w:rsidRPr="00190895" w:rsidRDefault="00092C10" w:rsidP="004B54E9">
            <w:pPr>
              <w:rPr>
                <w:rFonts w:cs="Arial"/>
                <w:szCs w:val="24"/>
              </w:rPr>
            </w:pPr>
          </w:p>
          <w:p w:rsidR="00092C10" w:rsidRPr="00190895" w:rsidRDefault="00092C10" w:rsidP="004B54E9">
            <w:pPr>
              <w:rPr>
                <w:rFonts w:cs="Arial"/>
                <w:szCs w:val="24"/>
              </w:rPr>
            </w:pPr>
          </w:p>
          <w:p w:rsidR="00092C10" w:rsidRPr="00190895" w:rsidRDefault="00092C10" w:rsidP="004B54E9">
            <w:pPr>
              <w:rPr>
                <w:rFonts w:cs="Arial"/>
                <w:szCs w:val="24"/>
              </w:rPr>
            </w:pPr>
          </w:p>
          <w:p w:rsidR="00092C10" w:rsidRPr="00190895" w:rsidRDefault="00092C10" w:rsidP="004B54E9">
            <w:pPr>
              <w:rPr>
                <w:rFonts w:cs="Arial"/>
                <w:szCs w:val="24"/>
              </w:rPr>
            </w:pPr>
          </w:p>
          <w:p w:rsidR="00092C10" w:rsidRPr="00190895" w:rsidRDefault="00092C10" w:rsidP="004B54E9">
            <w:pPr>
              <w:rPr>
                <w:rFonts w:cs="Arial"/>
                <w:szCs w:val="24"/>
              </w:rPr>
            </w:pPr>
          </w:p>
          <w:p w:rsidR="00092C10" w:rsidRPr="00190895" w:rsidRDefault="00092C10" w:rsidP="004B54E9">
            <w:pPr>
              <w:rPr>
                <w:rFonts w:cs="Arial"/>
                <w:szCs w:val="24"/>
              </w:rPr>
            </w:pPr>
          </w:p>
          <w:p w:rsidR="00092C10" w:rsidRPr="00190895" w:rsidRDefault="00092C10" w:rsidP="004B54E9">
            <w:pPr>
              <w:rPr>
                <w:rFonts w:cs="Arial"/>
                <w:szCs w:val="24"/>
              </w:rPr>
            </w:pPr>
          </w:p>
          <w:p w:rsidR="00092C10" w:rsidRPr="00190895" w:rsidRDefault="00092C10" w:rsidP="004B54E9">
            <w:pPr>
              <w:rPr>
                <w:rFonts w:cs="Arial"/>
                <w:szCs w:val="24"/>
              </w:rPr>
            </w:pPr>
          </w:p>
          <w:p w:rsidR="00092C10" w:rsidRPr="00190895" w:rsidRDefault="00092C10" w:rsidP="004B54E9">
            <w:pPr>
              <w:rPr>
                <w:rFonts w:cs="Arial"/>
                <w:szCs w:val="24"/>
              </w:rPr>
            </w:pPr>
          </w:p>
          <w:p w:rsidR="00092C10" w:rsidRPr="00190895" w:rsidRDefault="00092C10" w:rsidP="004B54E9">
            <w:pPr>
              <w:rPr>
                <w:rFonts w:cs="Arial"/>
                <w:szCs w:val="24"/>
              </w:rPr>
            </w:pPr>
          </w:p>
          <w:p w:rsidR="00092C10" w:rsidRPr="006A5BBF" w:rsidRDefault="00092C10" w:rsidP="004B54E9">
            <w:pPr>
              <w:rPr>
                <w:rFonts w:cs="Arial"/>
                <w:noProof/>
                <w:szCs w:val="24"/>
              </w:rPr>
            </w:pPr>
          </w:p>
        </w:tc>
      </w:tr>
      <w:tr w:rsidR="00376EF3" w:rsidRPr="008A0AE8" w:rsidTr="00376EF3">
        <w:trPr>
          <w:trHeight w:val="70"/>
        </w:trPr>
        <w:tc>
          <w:tcPr>
            <w:tcW w:w="1419" w:type="dxa"/>
          </w:tcPr>
          <w:p w:rsidR="00376EF3" w:rsidRPr="00376EF3" w:rsidRDefault="00376EF3" w:rsidP="004B54E9">
            <w:pPr>
              <w:rPr>
                <w:rFonts w:cs="Arial"/>
                <w:b/>
                <w:sz w:val="21"/>
                <w:szCs w:val="21"/>
              </w:rPr>
            </w:pPr>
            <w:r w:rsidRPr="00376EF3">
              <w:rPr>
                <w:rFonts w:cs="Arial"/>
                <w:b/>
                <w:sz w:val="21"/>
                <w:szCs w:val="21"/>
              </w:rPr>
              <w:t>Ulceration</w:t>
            </w:r>
          </w:p>
        </w:tc>
        <w:tc>
          <w:tcPr>
            <w:tcW w:w="5386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Refer to ward Doctor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If ulceration appears to </w:t>
            </w:r>
            <w:r w:rsidR="002517A9" w:rsidRPr="00190895">
              <w:rPr>
                <w:rFonts w:cs="Arial"/>
                <w:szCs w:val="24"/>
              </w:rPr>
              <w:t xml:space="preserve">be </w:t>
            </w:r>
            <w:r w:rsidRPr="00190895">
              <w:rPr>
                <w:rFonts w:cs="Arial"/>
                <w:szCs w:val="24"/>
              </w:rPr>
              <w:t>related to a patient’s dentures encourage them to remove the dentures as much as possible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Consider medications </w:t>
            </w:r>
            <w:r w:rsidR="006A5BBF" w:rsidRPr="00190895">
              <w:rPr>
                <w:rFonts w:cs="Arial"/>
                <w:szCs w:val="24"/>
              </w:rPr>
              <w:t>e.g.,</w:t>
            </w:r>
            <w:r w:rsidRPr="00190895">
              <w:rPr>
                <w:rFonts w:cs="Arial"/>
                <w:szCs w:val="24"/>
              </w:rPr>
              <w:t xml:space="preserve"> Chlorhexidine 0.2% or </w:t>
            </w:r>
            <w:proofErr w:type="spellStart"/>
            <w:r w:rsidRPr="00190895">
              <w:rPr>
                <w:rFonts w:cs="Arial"/>
                <w:szCs w:val="24"/>
              </w:rPr>
              <w:t>Benzydamine</w:t>
            </w:r>
            <w:proofErr w:type="spellEnd"/>
            <w:r w:rsidRPr="00190895">
              <w:rPr>
                <w:rFonts w:cs="Arial"/>
                <w:szCs w:val="24"/>
              </w:rPr>
              <w:t xml:space="preserve"> 0.15% mouthwash 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Refer to Maxillofacial Consultant if ulceration appears suspicious (blisters, bleeding, scabs, skin rash, eye involvement or neck lumps) </w:t>
            </w:r>
            <w:r w:rsidRPr="00190895">
              <w:rPr>
                <w:rFonts w:cs="Arial"/>
                <w:b/>
                <w:szCs w:val="24"/>
              </w:rPr>
              <w:t>OR</w:t>
            </w:r>
            <w:r w:rsidRPr="00190895">
              <w:rPr>
                <w:rFonts w:cs="Arial"/>
                <w:szCs w:val="24"/>
              </w:rPr>
              <w:t xml:space="preserve"> if still present after 2 weeks</w:t>
            </w:r>
          </w:p>
        </w:tc>
        <w:tc>
          <w:tcPr>
            <w:tcW w:w="3969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Poorly fitting dentures can cause trauma to the mucosa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Chlorhexidine 0.2% may aid healing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proofErr w:type="spellStart"/>
            <w:r w:rsidRPr="00190895">
              <w:rPr>
                <w:rFonts w:cs="Arial"/>
                <w:szCs w:val="24"/>
              </w:rPr>
              <w:t>Benzydamine</w:t>
            </w:r>
            <w:proofErr w:type="spellEnd"/>
            <w:r w:rsidRPr="00190895">
              <w:rPr>
                <w:rFonts w:cs="Arial"/>
                <w:szCs w:val="24"/>
              </w:rPr>
              <w:t xml:space="preserve"> 0.15% will reduce pain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754E5F" w:rsidRPr="00190895" w:rsidRDefault="00754E5F" w:rsidP="00754E5F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Discontinue treatment on discharge, and encourage patient to seek advi</w:t>
            </w:r>
            <w:r w:rsidR="00640415" w:rsidRPr="00190895">
              <w:rPr>
                <w:rFonts w:cs="Arial"/>
                <w:szCs w:val="24"/>
              </w:rPr>
              <w:t>c</w:t>
            </w:r>
            <w:r w:rsidRPr="00190895">
              <w:rPr>
                <w:rFonts w:cs="Arial"/>
                <w:szCs w:val="24"/>
              </w:rPr>
              <w:t xml:space="preserve">e from dentist or </w:t>
            </w:r>
            <w:r w:rsidR="006A5BBF" w:rsidRPr="00190895">
              <w:rPr>
                <w:rFonts w:cs="Arial"/>
                <w:szCs w:val="24"/>
              </w:rPr>
              <w:t>self-care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Non healing or suspicious ulceration may be a sign of an underlying condition or malignancy</w:t>
            </w:r>
          </w:p>
        </w:tc>
      </w:tr>
      <w:tr w:rsidR="00376EF3" w:rsidRPr="008A0AE8" w:rsidTr="00376EF3">
        <w:trPr>
          <w:trHeight w:val="70"/>
        </w:trPr>
        <w:tc>
          <w:tcPr>
            <w:tcW w:w="1419" w:type="dxa"/>
          </w:tcPr>
          <w:p w:rsidR="00376EF3" w:rsidRPr="00376EF3" w:rsidRDefault="00376EF3" w:rsidP="004B54E9">
            <w:pPr>
              <w:rPr>
                <w:rFonts w:cs="Arial"/>
                <w:b/>
                <w:sz w:val="22"/>
                <w:szCs w:val="22"/>
              </w:rPr>
            </w:pPr>
            <w:r w:rsidRPr="00376EF3">
              <w:rPr>
                <w:rFonts w:cs="Arial"/>
                <w:b/>
                <w:sz w:val="22"/>
                <w:szCs w:val="22"/>
              </w:rPr>
              <w:t>Dry mouth</w:t>
            </w:r>
          </w:p>
        </w:tc>
        <w:tc>
          <w:tcPr>
            <w:tcW w:w="5386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Apply petroleum jelly to patient’s lips (available from RDC supplies). Must not be used in smokers.</w:t>
            </w:r>
          </w:p>
          <w:p w:rsidR="00376EF3" w:rsidRPr="006A5BBF" w:rsidRDefault="00376EF3" w:rsidP="004B54E9">
            <w:pPr>
              <w:rPr>
                <w:rFonts w:cs="Arial"/>
                <w:b/>
                <w:szCs w:val="24"/>
                <w:u w:val="single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Advise frequent sips of water or crushed ice – if Nil by Mouth or unsafe swallow moisten with damp water soaked gauze swabs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Consider Saliva replacements medications</w:t>
            </w:r>
            <w:r w:rsidR="00C80A5E" w:rsidRPr="00190895">
              <w:rPr>
                <w:rFonts w:cs="Arial"/>
                <w:szCs w:val="24"/>
              </w:rPr>
              <w:t xml:space="preserve">/ mouth </w:t>
            </w:r>
            <w:r w:rsidR="00A853A2" w:rsidRPr="00190895">
              <w:rPr>
                <w:rFonts w:cs="Arial"/>
                <w:szCs w:val="24"/>
              </w:rPr>
              <w:t>moisturising</w:t>
            </w:r>
            <w:r w:rsidR="00C80A5E" w:rsidRPr="00190895">
              <w:rPr>
                <w:rFonts w:cs="Arial"/>
                <w:szCs w:val="24"/>
              </w:rPr>
              <w:t xml:space="preserve"> products</w:t>
            </w:r>
            <w:r w:rsidRPr="00190895">
              <w:rPr>
                <w:rFonts w:cs="Arial"/>
                <w:szCs w:val="24"/>
              </w:rPr>
              <w:t xml:space="preserve"> (avoid </w:t>
            </w:r>
            <w:proofErr w:type="spellStart"/>
            <w:r w:rsidRPr="00190895">
              <w:rPr>
                <w:rFonts w:cs="Arial"/>
                <w:szCs w:val="24"/>
              </w:rPr>
              <w:t>Glandosane</w:t>
            </w:r>
            <w:proofErr w:type="spellEnd"/>
            <w:r w:rsidRPr="00190895">
              <w:rPr>
                <w:rFonts w:cs="Arial"/>
                <w:szCs w:val="24"/>
              </w:rPr>
              <w:t xml:space="preserve"> in dentate patients due to its high acidity)</w:t>
            </w:r>
          </w:p>
          <w:p w:rsidR="00C80A5E" w:rsidRPr="00190895" w:rsidRDefault="00C80A5E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Be aware some gels may contain animal products or ingredients derived from milk </w:t>
            </w:r>
          </w:p>
          <w:p w:rsidR="00C80A5E" w:rsidRPr="00190895" w:rsidRDefault="00C80A5E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Gels can be applied to all parts of the mouth including the lips, tongue</w:t>
            </w:r>
            <w:r w:rsidR="00967E5C" w:rsidRPr="00190895">
              <w:rPr>
                <w:rFonts w:cs="Arial"/>
                <w:szCs w:val="24"/>
              </w:rPr>
              <w:t xml:space="preserve"> and cheeks and should be slowly massaged into the tissues.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If applicable, treat the cause </w:t>
            </w:r>
            <w:r w:rsidR="006A5BBF" w:rsidRPr="00190895">
              <w:rPr>
                <w:rFonts w:cs="Arial"/>
                <w:szCs w:val="24"/>
              </w:rPr>
              <w:t>e.g.,</w:t>
            </w:r>
            <w:r w:rsidRPr="00190895">
              <w:rPr>
                <w:rFonts w:cs="Arial"/>
                <w:szCs w:val="24"/>
              </w:rPr>
              <w:t xml:space="preserve"> infection or dehydration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Encourage or provide optimal oral hygiene – brush twice daily with a fluoride toothpaste. Consider high concentration fluoride toothpaste (</w:t>
            </w:r>
            <w:proofErr w:type="spellStart"/>
            <w:r w:rsidRPr="00190895">
              <w:rPr>
                <w:rFonts w:cs="Arial"/>
                <w:szCs w:val="24"/>
              </w:rPr>
              <w:t>Duraphat</w:t>
            </w:r>
            <w:proofErr w:type="spellEnd"/>
            <w:r w:rsidRPr="00190895">
              <w:rPr>
                <w:rFonts w:cs="Arial"/>
                <w:szCs w:val="24"/>
              </w:rPr>
              <w:t xml:space="preserve"> 2800ppm or </w:t>
            </w:r>
            <w:proofErr w:type="spellStart"/>
            <w:r w:rsidRPr="00190895">
              <w:rPr>
                <w:rFonts w:cs="Arial"/>
                <w:szCs w:val="24"/>
              </w:rPr>
              <w:t>Duraphat</w:t>
            </w:r>
            <w:proofErr w:type="spellEnd"/>
            <w:r w:rsidRPr="00190895">
              <w:rPr>
                <w:rFonts w:cs="Arial"/>
                <w:szCs w:val="24"/>
              </w:rPr>
              <w:t xml:space="preserve"> 5000ppm prescribed by a dentist, not stocked by DCHS) or alcohol free fluoride mouth rinse</w:t>
            </w:r>
          </w:p>
          <w:p w:rsidR="00376EF3" w:rsidRPr="00190895" w:rsidRDefault="00C80A5E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Consider using mild sodium lauryl sulphate free toothpastes to cause less irritation to a dry sore mouth</w:t>
            </w:r>
            <w:r w:rsidR="00754E5F" w:rsidRPr="00190895">
              <w:rPr>
                <w:rFonts w:cs="Arial"/>
                <w:szCs w:val="24"/>
              </w:rPr>
              <w:t>.</w:t>
            </w:r>
          </w:p>
          <w:p w:rsidR="00C80A5E" w:rsidRPr="00190895" w:rsidRDefault="00C80A5E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Avoid dry food that will be difficult and painful to eat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Assess the patient weekly</w:t>
            </w:r>
          </w:p>
          <w:p w:rsidR="00967E5C" w:rsidRPr="00190895" w:rsidRDefault="00967E5C" w:rsidP="004B54E9">
            <w:pPr>
              <w:rPr>
                <w:rFonts w:cs="Arial"/>
                <w:szCs w:val="24"/>
              </w:rPr>
            </w:pPr>
          </w:p>
          <w:p w:rsidR="00967E5C" w:rsidRPr="00190895" w:rsidRDefault="00967E5C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Advise on the frequency of sugar intake to prevent dental decay</w:t>
            </w:r>
          </w:p>
        </w:tc>
        <w:tc>
          <w:tcPr>
            <w:tcW w:w="3969" w:type="dxa"/>
          </w:tcPr>
          <w:p w:rsidR="00376EF3" w:rsidRPr="006A5BBF" w:rsidRDefault="00376EF3" w:rsidP="004B54E9">
            <w:pPr>
              <w:ind w:left="720"/>
              <w:rPr>
                <w:rFonts w:cs="Arial"/>
                <w:b/>
                <w:szCs w:val="24"/>
                <w:u w:val="single"/>
              </w:rPr>
            </w:pPr>
            <w:r w:rsidRPr="006A5BBF">
              <w:rPr>
                <w:rFonts w:cs="Arial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F5E8826" wp14:editId="7F5E8827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145415</wp:posOffset>
                      </wp:positionV>
                      <wp:extent cx="257175" cy="1285875"/>
                      <wp:effectExtent l="7620" t="12065" r="11430" b="6985"/>
                      <wp:wrapNone/>
                      <wp:docPr id="7" name="Right Brac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57175" cy="1285875"/>
                              </a:xfrm>
                              <a:prstGeom prst="rightBrace">
                                <a:avLst>
                                  <a:gd name="adj1" fmla="val 8333"/>
                                  <a:gd name="adj2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263A9D" id="Right Brace 7" o:spid="_x0000_s1026" type="#_x0000_t88" style="position:absolute;margin-left:2.1pt;margin-top:11.45pt;width:20.25pt;height:10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" adj="360" strokeweight="1pt">
                      <v:stroke joinstyle="miter"/>
                    </v:shape>
                  </w:pict>
                </mc:Fallback>
              </mc:AlternateContent>
            </w: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Risk of fire/burns injury</w:t>
            </w: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Improves the comfort and hydration of the patent’s mouth</w:t>
            </w: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Aids speaking and eating</w:t>
            </w: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</w:p>
          <w:p w:rsidR="00754E5F" w:rsidRPr="00190895" w:rsidRDefault="006A5BBF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Self-care</w:t>
            </w:r>
            <w:r w:rsidR="00754E5F" w:rsidRPr="00190895">
              <w:rPr>
                <w:rFonts w:cs="Arial"/>
                <w:szCs w:val="24"/>
              </w:rPr>
              <w:t xml:space="preserve"> is the recommended treatment, where a prescribed product is considered </w:t>
            </w:r>
            <w:proofErr w:type="spellStart"/>
            <w:r w:rsidR="00640415" w:rsidRPr="00190895">
              <w:rPr>
                <w:rFonts w:cs="Arial"/>
                <w:szCs w:val="24"/>
              </w:rPr>
              <w:t>Oralieve</w:t>
            </w:r>
            <w:proofErr w:type="spellEnd"/>
            <w:r w:rsidR="00640415" w:rsidRPr="00190895">
              <w:rPr>
                <w:rFonts w:cs="Arial"/>
                <w:szCs w:val="24"/>
              </w:rPr>
              <w:t xml:space="preserve"> spray or </w:t>
            </w:r>
            <w:proofErr w:type="spellStart"/>
            <w:r w:rsidR="00640415" w:rsidRPr="00190895">
              <w:rPr>
                <w:rFonts w:cs="Arial"/>
                <w:szCs w:val="24"/>
              </w:rPr>
              <w:t>Biotene</w:t>
            </w:r>
            <w:proofErr w:type="spellEnd"/>
            <w:r w:rsidR="00640415" w:rsidRPr="00190895">
              <w:rPr>
                <w:rFonts w:cs="Arial"/>
                <w:szCs w:val="24"/>
              </w:rPr>
              <w:t xml:space="preserve"> gel are products we routinely keep.</w:t>
            </w:r>
          </w:p>
          <w:p w:rsidR="00376EF3" w:rsidRPr="00190895" w:rsidRDefault="00376EF3" w:rsidP="004B54E9">
            <w:pPr>
              <w:rPr>
                <w:rFonts w:cs="Arial"/>
                <w:color w:val="FF00FF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Patients with dry mouths are at a high risk of dental decay </w:t>
            </w:r>
          </w:p>
        </w:tc>
      </w:tr>
      <w:tr w:rsidR="00376EF3" w:rsidRPr="008A0AE8" w:rsidTr="00376EF3">
        <w:trPr>
          <w:trHeight w:val="70"/>
        </w:trPr>
        <w:tc>
          <w:tcPr>
            <w:tcW w:w="1419" w:type="dxa"/>
          </w:tcPr>
          <w:p w:rsidR="00376EF3" w:rsidRPr="00376EF3" w:rsidRDefault="00376EF3" w:rsidP="004B54E9">
            <w:pPr>
              <w:rPr>
                <w:rFonts w:cs="Arial"/>
                <w:b/>
                <w:sz w:val="21"/>
                <w:szCs w:val="21"/>
              </w:rPr>
            </w:pPr>
            <w:r w:rsidRPr="00376EF3">
              <w:rPr>
                <w:rFonts w:cs="Arial"/>
                <w:b/>
                <w:sz w:val="21"/>
                <w:szCs w:val="21"/>
              </w:rPr>
              <w:t>Chewing and swallowing difficulties</w:t>
            </w:r>
          </w:p>
        </w:tc>
        <w:tc>
          <w:tcPr>
            <w:tcW w:w="5386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Ensure the Dysphagia trained nurse and/or Speech and Language Therapist has been contacted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Check the mouth prior to oral intake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Check the </w:t>
            </w:r>
            <w:r w:rsidR="006A5BBF" w:rsidRPr="00190895">
              <w:rPr>
                <w:rFonts w:cs="Arial"/>
                <w:szCs w:val="24"/>
              </w:rPr>
              <w:t>mouth after</w:t>
            </w:r>
            <w:r w:rsidRPr="00190895">
              <w:rPr>
                <w:rFonts w:cs="Arial"/>
                <w:szCs w:val="24"/>
              </w:rPr>
              <w:t xml:space="preserve"> all oral intake and remove any debris that has remained on the cheeks, tongue teeth or roof of mouth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Use damp rather than wet gauze and a small headed toothbrush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Brush teeth twice daily with fluoride </w:t>
            </w:r>
            <w:r w:rsidR="006A5BBF" w:rsidRPr="00190895">
              <w:rPr>
                <w:rFonts w:cs="Arial"/>
                <w:szCs w:val="24"/>
              </w:rPr>
              <w:t>toothpaste -</w:t>
            </w:r>
            <w:r w:rsidRPr="00190895">
              <w:rPr>
                <w:rFonts w:cs="Arial"/>
                <w:szCs w:val="24"/>
              </w:rPr>
              <w:t xml:space="preserve"> consider using suction if swallowing very poor</w:t>
            </w:r>
            <w:r w:rsidR="001D29C1" w:rsidRPr="00190895">
              <w:rPr>
                <w:rFonts w:cs="Arial"/>
                <w:szCs w:val="24"/>
              </w:rPr>
              <w:t xml:space="preserve"> Consider using mild sodium lauryl sulphate free toothpastes as it produces </w:t>
            </w:r>
            <w:r w:rsidR="00A853A2" w:rsidRPr="00190895">
              <w:rPr>
                <w:rFonts w:cs="Arial"/>
                <w:szCs w:val="24"/>
              </w:rPr>
              <w:t>No</w:t>
            </w:r>
            <w:r w:rsidR="001D29C1" w:rsidRPr="00190895">
              <w:rPr>
                <w:rFonts w:cs="Arial"/>
                <w:szCs w:val="24"/>
              </w:rPr>
              <w:t xml:space="preserve"> foam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Keep the patient as up right as possible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Reassess mouth for signs of oral infection or abnormalities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 xml:space="preserve">Review ability to swallow medication and inform a </w:t>
            </w:r>
            <w:r w:rsidR="006A5BBF" w:rsidRPr="00190895">
              <w:rPr>
                <w:rFonts w:cs="Arial"/>
                <w:szCs w:val="24"/>
              </w:rPr>
              <w:t>doctor</w:t>
            </w:r>
            <w:r w:rsidRPr="00190895">
              <w:rPr>
                <w:rFonts w:cs="Arial"/>
                <w:szCs w:val="24"/>
              </w:rPr>
              <w:t xml:space="preserve"> if necessary for advice</w:t>
            </w:r>
          </w:p>
        </w:tc>
        <w:tc>
          <w:tcPr>
            <w:tcW w:w="3969" w:type="dxa"/>
          </w:tcPr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Swallow assessment may be required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6A5BBF">
              <w:rPr>
                <w:rFonts w:cs="Arial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F5E8828" wp14:editId="7F5E8829">
                      <wp:simplePos x="0" y="0"/>
                      <wp:positionH relativeFrom="column">
                        <wp:posOffset>40640</wp:posOffset>
                      </wp:positionH>
                      <wp:positionV relativeFrom="paragraph">
                        <wp:posOffset>75565</wp:posOffset>
                      </wp:positionV>
                      <wp:extent cx="155575" cy="800100"/>
                      <wp:effectExtent l="0" t="0" r="34925" b="19050"/>
                      <wp:wrapNone/>
                      <wp:docPr id="1" name="Right Brac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55575" cy="800100"/>
                              </a:xfrm>
                              <a:prstGeom prst="rightBrace">
                                <a:avLst>
                                  <a:gd name="adj1" fmla="val 8333"/>
                                  <a:gd name="adj2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5DBDC4" id="Right Brace 3" o:spid="_x0000_s1026" type="#_x0000_t88" style="position:absolute;margin-left:3.2pt;margin-top:5.95pt;width:12.25pt;height:6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" adj="350" strokeweight=".5pt">
                      <v:stroke joinstyle="miter"/>
                    </v:shape>
                  </w:pict>
                </mc:Fallback>
              </mc:AlternateConten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ind w:left="720"/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To reduce aspiration/choking risk</w:t>
            </w: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</w:p>
          <w:p w:rsidR="00376EF3" w:rsidRPr="00190895" w:rsidRDefault="00376EF3" w:rsidP="004B54E9">
            <w:pPr>
              <w:rPr>
                <w:rFonts w:cs="Arial"/>
                <w:szCs w:val="24"/>
              </w:rPr>
            </w:pPr>
            <w:r w:rsidRPr="00190895">
              <w:rPr>
                <w:rFonts w:cs="Arial"/>
                <w:szCs w:val="24"/>
              </w:rPr>
              <w:t>To reduce aspiration/choking risk</w:t>
            </w:r>
          </w:p>
        </w:tc>
      </w:tr>
    </w:tbl>
    <w:p w:rsidR="00376EF3" w:rsidRDefault="00376EF3" w:rsidP="00376EF3">
      <w:pPr>
        <w:rPr>
          <w:rFonts w:cs="Arial"/>
          <w:b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  <w:bookmarkStart w:id="5" w:name="_Toc29893763"/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6A5BBF" w:rsidRDefault="006A5BBF" w:rsidP="00376EF3">
      <w:pPr>
        <w:outlineLvl w:val="0"/>
        <w:rPr>
          <w:rFonts w:cs="Arial"/>
          <w:b/>
          <w:u w:val="single"/>
        </w:rPr>
      </w:pPr>
    </w:p>
    <w:p w:rsidR="00190895" w:rsidRDefault="00190895">
      <w:pPr>
        <w:rPr>
          <w:rFonts w:cs="Arial"/>
          <w:b/>
          <w:u w:val="single"/>
        </w:rPr>
      </w:pPr>
      <w:r>
        <w:rPr>
          <w:rFonts w:cs="Arial"/>
          <w:b/>
          <w:u w:val="single"/>
        </w:rPr>
        <w:br w:type="page"/>
      </w:r>
    </w:p>
    <w:p w:rsidR="00376EF3" w:rsidRDefault="00376EF3" w:rsidP="00376EF3">
      <w:pPr>
        <w:outlineLvl w:val="0"/>
        <w:rPr>
          <w:rFonts w:cs="Arial"/>
          <w:b/>
          <w:u w:val="single"/>
        </w:rPr>
      </w:pPr>
      <w:r>
        <w:rPr>
          <w:rFonts w:cs="Arial"/>
          <w:b/>
          <w:u w:val="single"/>
        </w:rPr>
        <w:t>Mouth care Guidelines for dependant patients with their own teeth</w:t>
      </w:r>
      <w:bookmarkEnd w:id="5"/>
    </w:p>
    <w:p w:rsidR="00376EF3" w:rsidRDefault="00376EF3" w:rsidP="00376EF3">
      <w:pPr>
        <w:outlineLvl w:val="0"/>
        <w:rPr>
          <w:rFonts w:cs="Arial"/>
          <w:b/>
          <w:u w:val="single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6"/>
        <w:gridCol w:w="4065"/>
        <w:gridCol w:w="5715"/>
      </w:tblGrid>
      <w:tr w:rsidR="00376EF3" w:rsidRPr="008A0AE8" w:rsidTr="00190895">
        <w:trPr>
          <w:trHeight w:val="146"/>
        </w:trPr>
        <w:tc>
          <w:tcPr>
            <w:tcW w:w="426" w:type="dxa"/>
          </w:tcPr>
          <w:p w:rsidR="00376EF3" w:rsidRPr="008A0AE8" w:rsidRDefault="00376EF3" w:rsidP="004B54E9">
            <w:pPr>
              <w:rPr>
                <w:rFonts w:cs="Arial"/>
                <w:b/>
                <w:sz w:val="28"/>
              </w:rPr>
            </w:pPr>
          </w:p>
        </w:tc>
        <w:tc>
          <w:tcPr>
            <w:tcW w:w="4065" w:type="dxa"/>
          </w:tcPr>
          <w:p w:rsidR="00376EF3" w:rsidRPr="008A0AE8" w:rsidRDefault="00376EF3" w:rsidP="004B54E9">
            <w:pPr>
              <w:rPr>
                <w:rFonts w:cs="Arial"/>
                <w:b/>
                <w:sz w:val="28"/>
              </w:rPr>
            </w:pPr>
            <w:r w:rsidRPr="008A0AE8">
              <w:rPr>
                <w:rFonts w:cs="Arial"/>
                <w:b/>
                <w:sz w:val="28"/>
              </w:rPr>
              <w:t>Action</w:t>
            </w:r>
          </w:p>
        </w:tc>
        <w:tc>
          <w:tcPr>
            <w:tcW w:w="5715" w:type="dxa"/>
          </w:tcPr>
          <w:p w:rsidR="00376EF3" w:rsidRPr="008A0AE8" w:rsidRDefault="00376EF3" w:rsidP="004B54E9">
            <w:pPr>
              <w:rPr>
                <w:rFonts w:cs="Arial"/>
                <w:b/>
                <w:sz w:val="28"/>
              </w:rPr>
            </w:pPr>
            <w:r w:rsidRPr="008A0AE8">
              <w:rPr>
                <w:rFonts w:cs="Arial"/>
                <w:b/>
                <w:sz w:val="28"/>
              </w:rPr>
              <w:t>Rationale</w:t>
            </w:r>
          </w:p>
        </w:tc>
      </w:tr>
      <w:tr w:rsidR="00376EF3" w:rsidRPr="008A0AE8" w:rsidTr="00190895">
        <w:trPr>
          <w:trHeight w:val="1315"/>
        </w:trPr>
        <w:tc>
          <w:tcPr>
            <w:tcW w:w="426" w:type="dxa"/>
          </w:tcPr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1</w:t>
            </w:r>
          </w:p>
        </w:tc>
        <w:tc>
          <w:tcPr>
            <w:tcW w:w="4065" w:type="dxa"/>
          </w:tcPr>
          <w:p w:rsidR="00376EF3" w:rsidRPr="008A0AE8" w:rsidRDefault="00376EF3" w:rsidP="00376EF3">
            <w:pPr>
              <w:tabs>
                <w:tab w:val="left" w:pos="1812"/>
              </w:tabs>
              <w:rPr>
                <w:rFonts w:cs="Arial"/>
              </w:rPr>
            </w:pPr>
            <w:r>
              <w:rPr>
                <w:rFonts w:cs="Arial"/>
              </w:rPr>
              <w:tab/>
            </w: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Explain and discuss the procedure with the patient</w:t>
            </w:r>
          </w:p>
        </w:tc>
        <w:tc>
          <w:tcPr>
            <w:tcW w:w="5715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Ensures that the patient understands the procedure and gives valid consent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190895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In accordance with the Mental Capacity Act 2005</w:t>
            </w:r>
          </w:p>
        </w:tc>
      </w:tr>
      <w:tr w:rsidR="00376EF3" w:rsidRPr="008A0AE8" w:rsidTr="00376EF3">
        <w:trPr>
          <w:trHeight w:val="1159"/>
        </w:trPr>
        <w:tc>
          <w:tcPr>
            <w:tcW w:w="426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2</w:t>
            </w:r>
          </w:p>
        </w:tc>
        <w:tc>
          <w:tcPr>
            <w:tcW w:w="4065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Wash hands with bactericidal soap and water and dry with a paper towel. Put gloves on before touching the patient</w:t>
            </w:r>
          </w:p>
        </w:tc>
        <w:tc>
          <w:tcPr>
            <w:tcW w:w="5715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To reduce the risk of cross-infection</w:t>
            </w:r>
          </w:p>
        </w:tc>
      </w:tr>
      <w:tr w:rsidR="00376EF3" w:rsidRPr="008A0AE8" w:rsidTr="00376EF3">
        <w:trPr>
          <w:trHeight w:val="2060"/>
        </w:trPr>
        <w:tc>
          <w:tcPr>
            <w:tcW w:w="426" w:type="dxa"/>
          </w:tcPr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3</w:t>
            </w:r>
          </w:p>
        </w:tc>
        <w:tc>
          <w:tcPr>
            <w:tcW w:w="4065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Using a small headed medium toothbrush, brush the teeth and gums last thing at night and at least on one other occasion using a fluoridated toothpaste (1,350ppm-1,500ppm fluoride)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Brush the inner, outer and biting surfaces of the teeth</w:t>
            </w:r>
          </w:p>
        </w:tc>
        <w:tc>
          <w:tcPr>
            <w:tcW w:w="5715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To remove adherent materials (plaque and food) from the teeth and gums. This prevents tooth decay and will prevent gingivitis and reduces the risk of periodontal disease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Fluoride toothpastes with a concentration between 1,350 and1,500ppm fluoride, inhibit tooth decay and protect the tooth surfaces from acid attack following the ingestion of sugary foods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Brushing loosens debris trapped on and between the tooth and gums – foam mouth sticks are ineffective</w:t>
            </w:r>
            <w:r w:rsidR="001D29C1">
              <w:rPr>
                <w:rFonts w:cs="Arial"/>
              </w:rPr>
              <w:t xml:space="preserve"> and are a choking hazard if foam head be</w:t>
            </w:r>
            <w:r w:rsidR="00A853A2">
              <w:rPr>
                <w:rFonts w:cs="Arial"/>
              </w:rPr>
              <w:t>c</w:t>
            </w:r>
            <w:r w:rsidR="001D29C1">
              <w:rPr>
                <w:rFonts w:cs="Arial"/>
              </w:rPr>
              <w:t>omes detached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</w:p>
        </w:tc>
      </w:tr>
      <w:tr w:rsidR="00376EF3" w:rsidRPr="008A0AE8" w:rsidTr="00376EF3">
        <w:trPr>
          <w:trHeight w:val="2060"/>
        </w:trPr>
        <w:tc>
          <w:tcPr>
            <w:tcW w:w="426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4</w:t>
            </w:r>
          </w:p>
        </w:tc>
        <w:tc>
          <w:tcPr>
            <w:tcW w:w="4065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Encourage the patient to spit after brushing and DO NOT rinse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  <w:b/>
              </w:rPr>
            </w:pPr>
            <w:r w:rsidRPr="008A0AE8">
              <w:rPr>
                <w:rFonts w:cs="Arial"/>
                <w:b/>
              </w:rPr>
              <w:t>**If the patient cannot spit well</w:t>
            </w:r>
          </w:p>
          <w:p w:rsidR="00376EF3" w:rsidRPr="008A0AE8" w:rsidRDefault="00376EF3" w:rsidP="004B54E9">
            <w:pPr>
              <w:rPr>
                <w:rFonts w:cs="Arial"/>
                <w:b/>
              </w:rPr>
            </w:pPr>
            <w:r w:rsidRPr="008A0AE8">
              <w:rPr>
                <w:rFonts w:cs="Arial"/>
                <w:b/>
              </w:rPr>
              <w:t xml:space="preserve"> e</w:t>
            </w:r>
            <w:r>
              <w:rPr>
                <w:rFonts w:cs="Arial"/>
                <w:b/>
              </w:rPr>
              <w:t>.</w:t>
            </w:r>
            <w:r w:rsidRPr="008A0AE8">
              <w:rPr>
                <w:rFonts w:cs="Arial"/>
                <w:b/>
              </w:rPr>
              <w:t>g</w:t>
            </w:r>
            <w:r>
              <w:rPr>
                <w:rFonts w:cs="Arial"/>
                <w:b/>
              </w:rPr>
              <w:t>.</w:t>
            </w:r>
            <w:r w:rsidRPr="008A0AE8">
              <w:rPr>
                <w:rFonts w:cs="Arial"/>
                <w:b/>
              </w:rPr>
              <w:t xml:space="preserve"> unconscious/special needs/muscle weakness, only use a smear or pea size amount of toothpaste**</w:t>
            </w:r>
          </w:p>
        </w:tc>
        <w:tc>
          <w:tcPr>
            <w:tcW w:w="5715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Not rinsing the mouth and just spitting after brushing maintains fluoride concentration levels</w:t>
            </w: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To prevent excessive ingestion of toothpaste</w:t>
            </w:r>
          </w:p>
        </w:tc>
      </w:tr>
      <w:tr w:rsidR="00376EF3" w:rsidRPr="008A0AE8" w:rsidTr="00376EF3">
        <w:trPr>
          <w:trHeight w:val="1285"/>
        </w:trPr>
        <w:tc>
          <w:tcPr>
            <w:tcW w:w="426" w:type="dxa"/>
          </w:tcPr>
          <w:p w:rsidR="00376EF3" w:rsidRPr="008A0AE8" w:rsidRDefault="00376EF3" w:rsidP="004B54E9">
            <w:pPr>
              <w:rPr>
                <w:rFonts w:cs="Arial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8A0AE8">
              <w:rPr>
                <w:rFonts w:cs="Arial"/>
              </w:rPr>
              <w:t>5</w:t>
            </w:r>
          </w:p>
        </w:tc>
        <w:tc>
          <w:tcPr>
            <w:tcW w:w="4065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</w:rPr>
            </w:pPr>
            <w:r w:rsidRPr="00FA2834">
              <w:rPr>
                <w:rFonts w:cs="Arial"/>
              </w:rPr>
              <w:t>If Chlorhexidine gel</w:t>
            </w:r>
            <w:r w:rsidRPr="008A0AE8">
              <w:rPr>
                <w:rFonts w:cs="Arial"/>
              </w:rPr>
              <w:t xml:space="preserve"> or mouthwash is prescribed for any condition do not use in conjunction with fluoride toothpaste</w:t>
            </w:r>
            <w:r w:rsidR="001D29C1">
              <w:rPr>
                <w:rFonts w:cs="Arial"/>
              </w:rPr>
              <w:t xml:space="preserve">- use at a different time to brushing for </w:t>
            </w:r>
            <w:proofErr w:type="gramStart"/>
            <w:r w:rsidR="001D29C1">
              <w:rPr>
                <w:rFonts w:cs="Arial"/>
              </w:rPr>
              <w:t>advi</w:t>
            </w:r>
            <w:r w:rsidR="00CA12D8">
              <w:rPr>
                <w:rFonts w:cs="Arial"/>
              </w:rPr>
              <w:t>c</w:t>
            </w:r>
            <w:r w:rsidR="001D29C1">
              <w:rPr>
                <w:rFonts w:cs="Arial"/>
              </w:rPr>
              <w:t>e</w:t>
            </w:r>
            <w:proofErr w:type="gramEnd"/>
            <w:r w:rsidR="001D29C1">
              <w:rPr>
                <w:rFonts w:cs="Arial"/>
              </w:rPr>
              <w:t xml:space="preserve"> ask prescriber when the best time to use is</w:t>
            </w:r>
          </w:p>
        </w:tc>
        <w:tc>
          <w:tcPr>
            <w:tcW w:w="5715" w:type="dxa"/>
          </w:tcPr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</w:p>
          <w:p w:rsidR="00376EF3" w:rsidRPr="008A0AE8" w:rsidRDefault="00376EF3" w:rsidP="004B54E9">
            <w:pPr>
              <w:rPr>
                <w:rFonts w:cs="Arial"/>
                <w:b/>
                <w:u w:val="single"/>
              </w:rPr>
            </w:pPr>
            <w:r w:rsidRPr="008A0AE8">
              <w:rPr>
                <w:rFonts w:cs="Arial"/>
                <w:color w:val="000000"/>
                <w:shd w:val="clear" w:color="auto" w:fill="FFFFFF"/>
              </w:rPr>
              <w:t>Chlorhexidine is incompatible with certain ingredients of conventional toothpastes. For this reason, after using toothpaste to brush your teeth, you should wait for at least 30 minutes</w:t>
            </w:r>
            <w:r w:rsidRPr="008A0AE8">
              <w:rPr>
                <w:rStyle w:val="apple-converted-space"/>
                <w:rFonts w:cs="Arial"/>
                <w:color w:val="000000"/>
                <w:shd w:val="clear" w:color="auto" w:fill="FFFFFF"/>
              </w:rPr>
              <w:t> </w:t>
            </w:r>
          </w:p>
        </w:tc>
      </w:tr>
    </w:tbl>
    <w:p w:rsidR="00190895" w:rsidRDefault="00190895" w:rsidP="00190895">
      <w:pPr>
        <w:rPr>
          <w:rFonts w:cs="Arial"/>
          <w:b/>
          <w:u w:val="single"/>
        </w:rPr>
      </w:pPr>
      <w:bookmarkStart w:id="6" w:name="_Toc29893764"/>
    </w:p>
    <w:p w:rsidR="00190895" w:rsidRDefault="00190895">
      <w:pPr>
        <w:rPr>
          <w:rFonts w:cs="Arial"/>
          <w:b/>
          <w:u w:val="single"/>
        </w:rPr>
      </w:pPr>
      <w:r>
        <w:rPr>
          <w:rFonts w:cs="Arial"/>
          <w:b/>
          <w:u w:val="single"/>
        </w:rPr>
        <w:br w:type="page"/>
      </w:r>
    </w:p>
    <w:p w:rsidR="00190895" w:rsidRDefault="00190895" w:rsidP="00190895">
      <w:pPr>
        <w:rPr>
          <w:rFonts w:cs="Arial"/>
          <w:b/>
          <w:u w:val="single"/>
        </w:rPr>
      </w:pPr>
    </w:p>
    <w:p w:rsidR="00190895" w:rsidRDefault="00190895" w:rsidP="00190895">
      <w:pPr>
        <w:rPr>
          <w:rFonts w:cs="Arial"/>
          <w:b/>
          <w:u w:val="single"/>
        </w:rPr>
      </w:pPr>
    </w:p>
    <w:p w:rsidR="00376EF3" w:rsidRDefault="00376EF3" w:rsidP="00190895">
      <w:pPr>
        <w:rPr>
          <w:rFonts w:cs="Arial"/>
          <w:b/>
          <w:u w:val="single"/>
        </w:rPr>
      </w:pPr>
      <w:r>
        <w:rPr>
          <w:rFonts w:cs="Arial"/>
          <w:b/>
          <w:u w:val="single"/>
        </w:rPr>
        <w:t xml:space="preserve">Standard Mouth Care for patients who </w:t>
      </w:r>
      <w:bookmarkEnd w:id="6"/>
      <w:r w:rsidR="006A5BBF">
        <w:rPr>
          <w:rFonts w:cs="Arial"/>
          <w:b/>
          <w:u w:val="single"/>
        </w:rPr>
        <w:t>self-care</w:t>
      </w:r>
    </w:p>
    <w:p w:rsidR="00376EF3" w:rsidRDefault="00376EF3" w:rsidP="00376EF3">
      <w:pPr>
        <w:ind w:firstLine="720"/>
        <w:jc w:val="both"/>
        <w:rPr>
          <w:rFonts w:cs="Arial"/>
          <w:b/>
          <w:u w:val="single"/>
        </w:rPr>
      </w:pPr>
    </w:p>
    <w:p w:rsidR="00376EF3" w:rsidRDefault="00376EF3" w:rsidP="00376EF3">
      <w:pPr>
        <w:jc w:val="both"/>
        <w:rPr>
          <w:rFonts w:cs="Arial"/>
        </w:rPr>
      </w:pPr>
      <w:r>
        <w:rPr>
          <w:rFonts w:cs="Arial"/>
        </w:rPr>
        <w:t>Where a patient is able to carry out their own oral hygiene provide support and access to oral health aids as required.</w:t>
      </w:r>
    </w:p>
    <w:p w:rsidR="00376EF3" w:rsidRDefault="00376EF3" w:rsidP="00376EF3">
      <w:pPr>
        <w:ind w:firstLine="720"/>
        <w:jc w:val="both"/>
        <w:rPr>
          <w:rFonts w:cs="Arial"/>
        </w:rPr>
      </w:pPr>
    </w:p>
    <w:p w:rsidR="00376EF3" w:rsidRPr="00346516" w:rsidRDefault="00376EF3" w:rsidP="00376EF3">
      <w:pPr>
        <w:ind w:firstLine="720"/>
        <w:jc w:val="both"/>
        <w:outlineLvl w:val="0"/>
        <w:rPr>
          <w:rFonts w:cs="Arial"/>
          <w:b/>
        </w:rPr>
      </w:pPr>
      <w:bookmarkStart w:id="7" w:name="_Toc29893765"/>
      <w:r>
        <w:rPr>
          <w:rFonts w:cs="Arial"/>
          <w:b/>
        </w:rPr>
        <w:t>Equip</w:t>
      </w:r>
      <w:r w:rsidRPr="00346516">
        <w:rPr>
          <w:rFonts w:cs="Arial"/>
          <w:b/>
        </w:rPr>
        <w:t>ment</w:t>
      </w:r>
      <w:bookmarkEnd w:id="7"/>
    </w:p>
    <w:p w:rsidR="00376EF3" w:rsidRDefault="00376EF3" w:rsidP="00376EF3">
      <w:pPr>
        <w:ind w:firstLine="720"/>
        <w:jc w:val="both"/>
        <w:rPr>
          <w:rFonts w:cs="Arial"/>
          <w:b/>
          <w:u w:val="single"/>
        </w:rPr>
      </w:pPr>
    </w:p>
    <w:p w:rsidR="00376EF3" w:rsidRDefault="00376EF3" w:rsidP="00376EF3">
      <w:pPr>
        <w:pStyle w:val="ListParagraph"/>
        <w:numPr>
          <w:ilvl w:val="0"/>
          <w:numId w:val="8"/>
        </w:numPr>
        <w:spacing w:after="160" w:line="259" w:lineRule="auto"/>
        <w:contextualSpacing/>
        <w:jc w:val="both"/>
        <w:rPr>
          <w:rFonts w:cs="Arial"/>
        </w:rPr>
      </w:pPr>
      <w:r w:rsidRPr="00346516">
        <w:rPr>
          <w:rFonts w:cs="Arial"/>
        </w:rPr>
        <w:t>Toothbrush</w:t>
      </w:r>
      <w:r>
        <w:rPr>
          <w:rFonts w:cs="Arial"/>
        </w:rPr>
        <w:t>. Small compact head with soft bristles</w:t>
      </w:r>
    </w:p>
    <w:p w:rsidR="00376EF3" w:rsidRDefault="00376EF3" w:rsidP="00376EF3">
      <w:pPr>
        <w:pStyle w:val="ListParagraph"/>
        <w:numPr>
          <w:ilvl w:val="0"/>
          <w:numId w:val="8"/>
        </w:numPr>
        <w:spacing w:after="160" w:line="259" w:lineRule="auto"/>
        <w:contextualSpacing/>
        <w:jc w:val="both"/>
        <w:rPr>
          <w:rFonts w:cs="Arial"/>
        </w:rPr>
      </w:pPr>
      <w:r>
        <w:rPr>
          <w:rFonts w:cs="Arial"/>
        </w:rPr>
        <w:t>Toothpaste with a fluoride content of 1350ppm-1500ppm.</w:t>
      </w:r>
    </w:p>
    <w:p w:rsidR="00376EF3" w:rsidRDefault="00376EF3" w:rsidP="00376EF3">
      <w:pPr>
        <w:pStyle w:val="ListParagraph"/>
        <w:numPr>
          <w:ilvl w:val="0"/>
          <w:numId w:val="8"/>
        </w:numPr>
        <w:spacing w:after="160" w:line="259" w:lineRule="auto"/>
        <w:contextualSpacing/>
        <w:jc w:val="both"/>
        <w:rPr>
          <w:rFonts w:cs="Arial"/>
        </w:rPr>
      </w:pPr>
      <w:r>
        <w:rPr>
          <w:rFonts w:cs="Arial"/>
        </w:rPr>
        <w:t>If patient is unable to get to a sink provide a mirror and something to spit into. DO Not offer water to rinse with as this dilutes the fluoride content of the toothpaste.</w:t>
      </w:r>
    </w:p>
    <w:p w:rsidR="00376EF3" w:rsidRDefault="00376EF3" w:rsidP="00376EF3">
      <w:pPr>
        <w:pStyle w:val="ListParagraph"/>
        <w:numPr>
          <w:ilvl w:val="0"/>
          <w:numId w:val="8"/>
        </w:numPr>
        <w:spacing w:after="160" w:line="259" w:lineRule="auto"/>
        <w:contextualSpacing/>
        <w:jc w:val="both"/>
        <w:rPr>
          <w:rFonts w:cs="Arial"/>
        </w:rPr>
      </w:pPr>
      <w:r>
        <w:rPr>
          <w:rFonts w:cs="Arial"/>
        </w:rPr>
        <w:t>Tissues or wipes</w:t>
      </w:r>
    </w:p>
    <w:p w:rsidR="00376EF3" w:rsidRDefault="00376EF3" w:rsidP="00376EF3">
      <w:pPr>
        <w:pStyle w:val="ListParagraph"/>
        <w:numPr>
          <w:ilvl w:val="0"/>
          <w:numId w:val="8"/>
        </w:numPr>
        <w:spacing w:after="160" w:line="259" w:lineRule="auto"/>
        <w:contextualSpacing/>
        <w:jc w:val="both"/>
        <w:rPr>
          <w:rFonts w:cs="Arial"/>
        </w:rPr>
      </w:pPr>
      <w:r>
        <w:rPr>
          <w:rFonts w:cs="Arial"/>
        </w:rPr>
        <w:t>Mouthwash (if prescribed)</w:t>
      </w:r>
    </w:p>
    <w:p w:rsidR="00376EF3" w:rsidRPr="00346516" w:rsidRDefault="00376EF3" w:rsidP="00376EF3">
      <w:pPr>
        <w:pStyle w:val="ListParagraph"/>
        <w:numPr>
          <w:ilvl w:val="0"/>
          <w:numId w:val="8"/>
        </w:numPr>
        <w:spacing w:after="160" w:line="259" w:lineRule="auto"/>
        <w:contextualSpacing/>
        <w:jc w:val="both"/>
        <w:rPr>
          <w:rFonts w:cs="Arial"/>
        </w:rPr>
      </w:pPr>
      <w:r>
        <w:rPr>
          <w:rFonts w:cs="Arial"/>
        </w:rPr>
        <w:t>Interdental aids such as floss (if available and requested)</w:t>
      </w:r>
    </w:p>
    <w:p w:rsidR="00376EF3" w:rsidRDefault="00376EF3" w:rsidP="00376EF3">
      <w:pPr>
        <w:ind w:firstLine="720"/>
        <w:jc w:val="both"/>
        <w:rPr>
          <w:rFonts w:cs="Arial"/>
          <w:b/>
          <w:u w:val="single"/>
        </w:rPr>
      </w:pPr>
    </w:p>
    <w:p w:rsidR="00376EF3" w:rsidRDefault="00376EF3" w:rsidP="00376EF3">
      <w:pPr>
        <w:ind w:firstLine="720"/>
        <w:rPr>
          <w:rFonts w:cs="Arial"/>
          <w:b/>
          <w:u w:val="single"/>
        </w:rPr>
      </w:pPr>
    </w:p>
    <w:p w:rsidR="00376EF3" w:rsidRDefault="00376EF3">
      <w:pPr>
        <w:rPr>
          <w:lang w:val="en-US" w:eastAsia="en-US"/>
        </w:rPr>
      </w:pPr>
      <w:r>
        <w:rPr>
          <w:lang w:val="en-US" w:eastAsia="en-US"/>
        </w:rPr>
        <w:br w:type="page"/>
      </w:r>
    </w:p>
    <w:p w:rsidR="00376EF3" w:rsidRDefault="00376EF3" w:rsidP="00376EF3">
      <w:pPr>
        <w:rPr>
          <w:lang w:val="en-US" w:eastAsia="en-US"/>
        </w:rPr>
        <w:sectPr w:rsidR="00376EF3" w:rsidSect="00487818">
          <w:footerReference w:type="default" r:id="rId25"/>
          <w:type w:val="nextColumn"/>
          <w:pgSz w:w="11907" w:h="16840" w:code="9"/>
          <w:pgMar w:top="567" w:right="1134" w:bottom="567" w:left="1134" w:header="709" w:footer="709" w:gutter="0"/>
          <w:cols w:space="708"/>
          <w:titlePg/>
          <w:docGrid w:linePitch="360"/>
        </w:sectPr>
      </w:pPr>
    </w:p>
    <w:tbl>
      <w:tblPr>
        <w:tblStyle w:val="TableGrid"/>
        <w:tblpPr w:leftFromText="180" w:rightFromText="180" w:horzAnchor="margin" w:tblpY="-465"/>
        <w:tblW w:w="15843" w:type="dxa"/>
        <w:tblLayout w:type="fixed"/>
        <w:tblLook w:val="04A0" w:firstRow="1" w:lastRow="0" w:firstColumn="1" w:lastColumn="0" w:noHBand="0" w:noVBand="1"/>
      </w:tblPr>
      <w:tblGrid>
        <w:gridCol w:w="2660"/>
        <w:gridCol w:w="2526"/>
        <w:gridCol w:w="3002"/>
        <w:gridCol w:w="2410"/>
        <w:gridCol w:w="2693"/>
        <w:gridCol w:w="2552"/>
      </w:tblGrid>
      <w:tr w:rsidR="00376EF3" w:rsidRPr="00F97035" w:rsidTr="00853AAE"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6EF3" w:rsidRDefault="00376EF3" w:rsidP="004B54E9">
            <w:pPr>
              <w:rPr>
                <w:b/>
                <w:noProof/>
                <w:sz w:val="26"/>
                <w:szCs w:val="26"/>
              </w:rPr>
            </w:pPr>
          </w:p>
          <w:p w:rsidR="00853AAE" w:rsidRPr="00F97035" w:rsidRDefault="00853AAE" w:rsidP="004B54E9">
            <w:pPr>
              <w:rPr>
                <w:b/>
                <w:noProof/>
                <w:sz w:val="26"/>
                <w:szCs w:val="26"/>
              </w:rPr>
            </w:pPr>
          </w:p>
        </w:tc>
        <w:tc>
          <w:tcPr>
            <w:tcW w:w="25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6EF3" w:rsidRPr="00F97035" w:rsidRDefault="00376EF3" w:rsidP="004B54E9">
            <w:pPr>
              <w:rPr>
                <w:b/>
                <w:noProof/>
                <w:sz w:val="26"/>
                <w:szCs w:val="26"/>
              </w:rPr>
            </w:pPr>
          </w:p>
        </w:tc>
        <w:tc>
          <w:tcPr>
            <w:tcW w:w="30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6EF3" w:rsidRPr="00F97035" w:rsidRDefault="00376EF3" w:rsidP="004B54E9">
            <w:pPr>
              <w:rPr>
                <w:b/>
                <w:noProof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6EF3" w:rsidRPr="00F97035" w:rsidRDefault="00376EF3" w:rsidP="004B54E9">
            <w:pPr>
              <w:rPr>
                <w:b/>
                <w:noProof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6EF3" w:rsidRPr="00F97035" w:rsidRDefault="00376EF3" w:rsidP="004B54E9">
            <w:pPr>
              <w:rPr>
                <w:b/>
                <w:noProof/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6EF3" w:rsidRPr="00F97035" w:rsidRDefault="00376EF3" w:rsidP="004B54E9">
            <w:pPr>
              <w:rPr>
                <w:b/>
                <w:noProof/>
                <w:sz w:val="26"/>
                <w:szCs w:val="26"/>
              </w:rPr>
            </w:pPr>
          </w:p>
        </w:tc>
      </w:tr>
      <w:tr w:rsidR="00376EF3" w:rsidRPr="00853AAE" w:rsidTr="00853AAE">
        <w:tc>
          <w:tcPr>
            <w:tcW w:w="2660" w:type="dxa"/>
            <w:tcBorders>
              <w:top w:val="single" w:sz="4" w:space="0" w:color="auto"/>
            </w:tcBorders>
          </w:tcPr>
          <w:p w:rsidR="00376EF3" w:rsidRPr="00853AAE" w:rsidRDefault="00376EF3" w:rsidP="004B54E9">
            <w:pPr>
              <w:rPr>
                <w:b/>
                <w:noProof/>
                <w:szCs w:val="24"/>
              </w:rPr>
            </w:pPr>
            <w:r w:rsidRPr="00853AAE">
              <w:rPr>
                <w:b/>
                <w:noProof/>
                <w:szCs w:val="24"/>
              </w:rPr>
              <w:t>Healthy Mouth</w:t>
            </w:r>
          </w:p>
        </w:tc>
        <w:tc>
          <w:tcPr>
            <w:tcW w:w="2526" w:type="dxa"/>
            <w:tcBorders>
              <w:top w:val="single" w:sz="4" w:space="0" w:color="auto"/>
            </w:tcBorders>
          </w:tcPr>
          <w:p w:rsidR="00376EF3" w:rsidRPr="00853AAE" w:rsidRDefault="00376EF3" w:rsidP="004B54E9">
            <w:pPr>
              <w:rPr>
                <w:b/>
                <w:noProof/>
                <w:szCs w:val="24"/>
              </w:rPr>
            </w:pPr>
            <w:r w:rsidRPr="00853AAE">
              <w:rPr>
                <w:b/>
                <w:noProof/>
                <w:szCs w:val="24"/>
              </w:rPr>
              <w:t>Denture Care</w:t>
            </w:r>
          </w:p>
        </w:tc>
        <w:tc>
          <w:tcPr>
            <w:tcW w:w="3002" w:type="dxa"/>
            <w:tcBorders>
              <w:top w:val="single" w:sz="4" w:space="0" w:color="auto"/>
            </w:tcBorders>
          </w:tcPr>
          <w:p w:rsidR="00376EF3" w:rsidRPr="00853AAE" w:rsidRDefault="00376EF3" w:rsidP="004B54E9">
            <w:pPr>
              <w:rPr>
                <w:b/>
                <w:noProof/>
                <w:szCs w:val="24"/>
              </w:rPr>
            </w:pPr>
            <w:r w:rsidRPr="00853AAE">
              <w:rPr>
                <w:b/>
                <w:noProof/>
                <w:szCs w:val="24"/>
              </w:rPr>
              <w:t>Sore or Ulcerated Mouth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376EF3" w:rsidRPr="00853AAE" w:rsidRDefault="00376EF3" w:rsidP="004B54E9">
            <w:pPr>
              <w:rPr>
                <w:b/>
                <w:noProof/>
                <w:szCs w:val="24"/>
              </w:rPr>
            </w:pPr>
            <w:r w:rsidRPr="00853AAE">
              <w:rPr>
                <w:b/>
                <w:noProof/>
                <w:szCs w:val="24"/>
              </w:rPr>
              <w:t>Coated Mouth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376EF3" w:rsidRPr="00853AAE" w:rsidRDefault="00376EF3" w:rsidP="004B54E9">
            <w:pPr>
              <w:rPr>
                <w:b/>
                <w:noProof/>
                <w:szCs w:val="24"/>
              </w:rPr>
            </w:pPr>
            <w:r w:rsidRPr="00853AAE">
              <w:rPr>
                <w:b/>
                <w:noProof/>
                <w:szCs w:val="24"/>
              </w:rPr>
              <w:t>Dry Mouth</w:t>
            </w: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376EF3" w:rsidRPr="00853AAE" w:rsidRDefault="00376EF3" w:rsidP="004B54E9">
            <w:pPr>
              <w:rPr>
                <w:b/>
                <w:noProof/>
                <w:szCs w:val="24"/>
              </w:rPr>
            </w:pPr>
            <w:r w:rsidRPr="00853AAE">
              <w:rPr>
                <w:b/>
                <w:noProof/>
                <w:szCs w:val="24"/>
              </w:rPr>
              <w:t>Oral Thrush</w:t>
            </w:r>
          </w:p>
        </w:tc>
      </w:tr>
      <w:tr w:rsidR="00376EF3" w:rsidTr="00853AAE">
        <w:tc>
          <w:tcPr>
            <w:tcW w:w="2660" w:type="dxa"/>
            <w:vAlign w:val="center"/>
          </w:tcPr>
          <w:p w:rsidR="00376EF3" w:rsidRDefault="00376EF3" w:rsidP="004B54E9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F5E882A" wp14:editId="7F5E882B">
                  <wp:extent cx="1118411" cy="1061049"/>
                  <wp:effectExtent l="0" t="0" r="5715" b="635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87342" b="6107"/>
                          <a:stretch/>
                        </pic:blipFill>
                        <pic:spPr bwMode="auto">
                          <a:xfrm>
                            <a:off x="0" y="0"/>
                            <a:ext cx="1121941" cy="10643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6" w:type="dxa"/>
            <w:vAlign w:val="center"/>
          </w:tcPr>
          <w:p w:rsidR="00376EF3" w:rsidRDefault="00376EF3" w:rsidP="004B54E9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F5E882E" wp14:editId="3AAB4AEA">
                  <wp:extent cx="1391612" cy="940279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084" t="9171" r="68451" b="14406"/>
                          <a:stretch/>
                        </pic:blipFill>
                        <pic:spPr bwMode="auto">
                          <a:xfrm>
                            <a:off x="0" y="0"/>
                            <a:ext cx="1397421" cy="944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2" w:type="dxa"/>
            <w:vAlign w:val="center"/>
          </w:tcPr>
          <w:p w:rsidR="00376EF3" w:rsidRPr="00190895" w:rsidRDefault="00376EF3" w:rsidP="004B54E9">
            <w:pPr>
              <w:jc w:val="center"/>
              <w:rPr>
                <w:noProof/>
                <w:sz w:val="22"/>
                <w:szCs w:val="22"/>
              </w:rPr>
            </w:pPr>
            <w:r w:rsidRPr="00190895">
              <w:rPr>
                <w:noProof/>
                <w:sz w:val="22"/>
                <w:szCs w:val="22"/>
              </w:rPr>
              <w:drawing>
                <wp:inline distT="0" distB="0" distL="0" distR="0" wp14:anchorId="7F5E8830" wp14:editId="7F5E8831">
                  <wp:extent cx="1440611" cy="1066053"/>
                  <wp:effectExtent l="0" t="0" r="7620" b="127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885" r="51472" b="15267"/>
                          <a:stretch/>
                        </pic:blipFill>
                        <pic:spPr bwMode="auto">
                          <a:xfrm>
                            <a:off x="0" y="0"/>
                            <a:ext cx="1444965" cy="106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vAlign w:val="center"/>
          </w:tcPr>
          <w:p w:rsidR="00376EF3" w:rsidRDefault="00376EF3" w:rsidP="004B54E9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F5E8832" wp14:editId="7F5E8833">
                  <wp:extent cx="1414732" cy="103517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951" r="34039" b="8397"/>
                          <a:stretch/>
                        </pic:blipFill>
                        <pic:spPr bwMode="auto">
                          <a:xfrm>
                            <a:off x="0" y="0"/>
                            <a:ext cx="1419007" cy="1038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3" w:type="dxa"/>
            <w:vAlign w:val="center"/>
          </w:tcPr>
          <w:p w:rsidR="00376EF3" w:rsidRDefault="00376EF3" w:rsidP="004B54E9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F5E8834" wp14:editId="7F5E8835">
                  <wp:extent cx="1311215" cy="1089155"/>
                  <wp:effectExtent l="0" t="0" r="381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7089" t="9924" r="20806" b="11450"/>
                          <a:stretch/>
                        </pic:blipFill>
                        <pic:spPr bwMode="auto">
                          <a:xfrm>
                            <a:off x="0" y="0"/>
                            <a:ext cx="1315179" cy="10924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2" w:type="dxa"/>
            <w:vAlign w:val="center"/>
          </w:tcPr>
          <w:p w:rsidR="00376EF3" w:rsidRDefault="00376EF3" w:rsidP="004B54E9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F5E8836" wp14:editId="7F5E8837">
                  <wp:extent cx="1268083" cy="845388"/>
                  <wp:effectExtent l="0" t="0" r="889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4226" r="1424" b="25191"/>
                          <a:stretch/>
                        </pic:blipFill>
                        <pic:spPr bwMode="auto">
                          <a:xfrm>
                            <a:off x="0" y="0"/>
                            <a:ext cx="1271915" cy="847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6EF3" w:rsidRPr="00062B05" w:rsidTr="00853AAE">
        <w:tc>
          <w:tcPr>
            <w:tcW w:w="2660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Signs &amp; Symptoms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Appearance of the mouth, tongue and gums should be moist, pink, clean and free from odour, pain or discomfort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Saliva should be watery and clear</w:t>
            </w:r>
          </w:p>
        </w:tc>
        <w:tc>
          <w:tcPr>
            <w:tcW w:w="2526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Signs &amp; Symptoms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Include complete set or partial dentures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Can be made of metal or acrylic parts</w:t>
            </w:r>
          </w:p>
        </w:tc>
        <w:tc>
          <w:tcPr>
            <w:tcW w:w="3002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Signs &amp; Symptoms</w:t>
            </w:r>
          </w:p>
          <w:p w:rsidR="00376EF3" w:rsidRPr="00190895" w:rsidRDefault="00376EF3" w:rsidP="004B54E9">
            <w:pPr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Mild to severe discomfort and redness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Oedema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Ulcers</w:t>
            </w:r>
          </w:p>
        </w:tc>
        <w:tc>
          <w:tcPr>
            <w:tcW w:w="2410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Signs &amp; Symptoms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Thick white to grey coating sometimes black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Dried mucus or saliva may coat the teeth</w:t>
            </w:r>
          </w:p>
        </w:tc>
        <w:tc>
          <w:tcPr>
            <w:tcW w:w="2693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Signs &amp; Symptoms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Dryness of mucous membrane and lips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No pool of saliva in floor of mouth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Difficulty chewing, swallowing, speaking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Fissuring of the tongue</w:t>
            </w:r>
          </w:p>
        </w:tc>
        <w:tc>
          <w:tcPr>
            <w:tcW w:w="2552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Signs &amp; Symptoms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Caused by fungal infection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White spots/coated mucosa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Underlying tissue may be red/sore</w:t>
            </w:r>
          </w:p>
        </w:tc>
      </w:tr>
      <w:tr w:rsidR="00376EF3" w:rsidRPr="00E65243" w:rsidTr="00853AAE">
        <w:trPr>
          <w:trHeight w:val="70"/>
        </w:trPr>
        <w:tc>
          <w:tcPr>
            <w:tcW w:w="2660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Treatment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Brush twice a day</w:t>
            </w:r>
            <w:r w:rsidR="001C4311" w:rsidRPr="00190895">
              <w:rPr>
                <w:rFonts w:cs="Arial"/>
                <w:noProof/>
                <w:sz w:val="18"/>
                <w:szCs w:val="18"/>
              </w:rPr>
              <w:t xml:space="preserve"> (last thing at night and on at least one other occasion)</w:t>
            </w:r>
            <w:r w:rsidRPr="00190895">
              <w:rPr>
                <w:rFonts w:cs="Arial"/>
                <w:noProof/>
                <w:sz w:val="18"/>
                <w:szCs w:val="18"/>
              </w:rPr>
              <w:t xml:space="preserve"> with a pea size amount of fluoride toothpaste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Spit don’t rinse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Clean tongue from back to front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Rinse mouth after meals with mouth wash (commercial non-alcoholic Chlorhexidine, water or salt rinse)</w:t>
            </w:r>
          </w:p>
          <w:p w:rsidR="00376EF3" w:rsidRPr="00190895" w:rsidRDefault="00376EF3" w:rsidP="004B54E9">
            <w:pPr>
              <w:rPr>
                <w:rFonts w:cs="Arial"/>
                <w:noProof/>
                <w:sz w:val="18"/>
                <w:szCs w:val="18"/>
              </w:rPr>
            </w:pPr>
          </w:p>
        </w:tc>
        <w:tc>
          <w:tcPr>
            <w:tcW w:w="2526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Treatment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 xml:space="preserve">Remove dentures at night and soak in water 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Clean with denture crème or unperfumed liquid soap, using a soft brush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Rinse dentures with water after meals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Do not allow dentures to dry out as they may warp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Ensure dentures fit correctly, if not advise patients to visit their own dentist</w:t>
            </w:r>
          </w:p>
        </w:tc>
        <w:tc>
          <w:tcPr>
            <w:tcW w:w="3002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Treatment</w:t>
            </w:r>
          </w:p>
          <w:p w:rsidR="00376EF3" w:rsidRPr="00190895" w:rsidRDefault="00376EF3" w:rsidP="004B54E9">
            <w:pPr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Routine mouth care if able. Rinse with salt water +/or regular non-alcohol containing mouth washes</w:t>
            </w:r>
          </w:p>
          <w:p w:rsidR="00376EF3" w:rsidRPr="00190895" w:rsidRDefault="00376EF3" w:rsidP="004B54E9">
            <w:pPr>
              <w:pStyle w:val="ListParagraph"/>
              <w:numPr>
                <w:ilvl w:val="0"/>
                <w:numId w:val="10"/>
              </w:numPr>
              <w:ind w:left="201" w:hanging="201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Benzydamine 0.15% 15ml every 1.5-3 hours  &amp; or Chlorhexidine 0.2% mouthwash</w:t>
            </w:r>
          </w:p>
          <w:p w:rsidR="00376EF3" w:rsidRPr="00190895" w:rsidRDefault="00376EF3" w:rsidP="004B54E9">
            <w:pPr>
              <w:pStyle w:val="ListParagraph"/>
              <w:numPr>
                <w:ilvl w:val="0"/>
                <w:numId w:val="10"/>
              </w:numPr>
              <w:ind w:left="201" w:hanging="201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Analgesia to include NSAIDS,</w:t>
            </w:r>
          </w:p>
          <w:p w:rsidR="00376EF3" w:rsidRPr="00190895" w:rsidRDefault="00376EF3" w:rsidP="004B54E9">
            <w:pPr>
              <w:pStyle w:val="ListParagraph"/>
              <w:numPr>
                <w:ilvl w:val="0"/>
                <w:numId w:val="10"/>
              </w:numPr>
              <w:ind w:left="201" w:hanging="201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Paracetamol (depending on pain level and severity)</w:t>
            </w:r>
            <w:r w:rsidRPr="00190895">
              <w:rPr>
                <w:rFonts w:cs="Arial"/>
                <w:sz w:val="18"/>
                <w:szCs w:val="18"/>
              </w:rPr>
              <w:t xml:space="preserve"> </w:t>
            </w:r>
          </w:p>
          <w:p w:rsidR="00376EF3" w:rsidRPr="00190895" w:rsidRDefault="00376EF3" w:rsidP="004B54E9">
            <w:pPr>
              <w:pStyle w:val="ListParagraph"/>
              <w:numPr>
                <w:ilvl w:val="0"/>
                <w:numId w:val="10"/>
              </w:numPr>
              <w:ind w:left="201" w:hanging="201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For Mucositis (Radiotherapy and chemotherapy patients</w:t>
            </w:r>
            <w:r w:rsidR="00101044" w:rsidRPr="00190895">
              <w:rPr>
                <w:rFonts w:cs="Arial"/>
                <w:noProof/>
                <w:sz w:val="18"/>
                <w:szCs w:val="18"/>
              </w:rPr>
              <w:t xml:space="preserve"> treat in line with specialist advice</w:t>
            </w:r>
            <w:r w:rsidRPr="00190895">
              <w:rPr>
                <w:rFonts w:cs="Arial"/>
                <w:noProof/>
                <w:sz w:val="18"/>
                <w:szCs w:val="18"/>
              </w:rPr>
              <w:t xml:space="preserve">) </w:t>
            </w:r>
          </w:p>
          <w:p w:rsidR="007F49E7" w:rsidRPr="00190895" w:rsidRDefault="007F49E7" w:rsidP="004B54E9">
            <w:pPr>
              <w:pStyle w:val="ListParagraph"/>
              <w:numPr>
                <w:ilvl w:val="0"/>
                <w:numId w:val="10"/>
              </w:numPr>
              <w:ind w:left="201" w:hanging="201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Ulcers that are present for more than 2 weeks need to be referred for medical advice- oral cancer can present as non healing mouth ulcers</w:t>
            </w:r>
          </w:p>
          <w:p w:rsidR="00376EF3" w:rsidRPr="00190895" w:rsidRDefault="00376EF3" w:rsidP="004B54E9">
            <w:pPr>
              <w:pStyle w:val="ListParagraph"/>
              <w:ind w:left="142"/>
              <w:rPr>
                <w:rFonts w:cs="Arial"/>
                <w:noProof/>
                <w:sz w:val="18"/>
                <w:szCs w:val="18"/>
              </w:rPr>
            </w:pPr>
          </w:p>
        </w:tc>
        <w:tc>
          <w:tcPr>
            <w:tcW w:w="2410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Treatment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Routine mouth care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Clean tongue with water front to back using a soft toothbrush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Regular assessment for oral candida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Apply water based products to tongue and lips e.g. saliva replacement gel, petroleum jelly (lips)</w:t>
            </w:r>
          </w:p>
          <w:p w:rsidR="00376EF3" w:rsidRPr="00190895" w:rsidRDefault="00376EF3" w:rsidP="004B54E9">
            <w:pPr>
              <w:pStyle w:val="ListParagraph"/>
              <w:ind w:left="142"/>
              <w:rPr>
                <w:rFonts w:cs="Arial"/>
                <w:noProof/>
                <w:sz w:val="18"/>
                <w:szCs w:val="18"/>
              </w:rPr>
            </w:pPr>
          </w:p>
          <w:p w:rsidR="00376EF3" w:rsidRPr="00190895" w:rsidRDefault="00376EF3" w:rsidP="004B54E9">
            <w:pPr>
              <w:rPr>
                <w:rFonts w:cs="Arial"/>
                <w:noProof/>
                <w:color w:val="FF00FF"/>
                <w:sz w:val="18"/>
                <w:szCs w:val="18"/>
              </w:rPr>
            </w:pPr>
          </w:p>
          <w:p w:rsidR="00376EF3" w:rsidRPr="00190895" w:rsidRDefault="00376EF3" w:rsidP="004B54E9">
            <w:pPr>
              <w:rPr>
                <w:rFonts w:cs="Arial"/>
                <w:noProof/>
                <w:color w:val="FF00FF"/>
                <w:sz w:val="18"/>
                <w:szCs w:val="18"/>
              </w:rPr>
            </w:pPr>
          </w:p>
        </w:tc>
        <w:tc>
          <w:tcPr>
            <w:tcW w:w="2693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Treatment</w:t>
            </w:r>
          </w:p>
          <w:p w:rsidR="00376EF3" w:rsidRPr="00190895" w:rsidRDefault="00376EF3" w:rsidP="004B54E9">
            <w:pPr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Treat possible causes – Dehydration, infection or alter medication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Routine mouth care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Suck ice chips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Sips of Water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Saliva replacement gel***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 xml:space="preserve"> Sugar free Chewing  gum to stimulate saliva secretions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Water based products to lips and mouth, Aqua Gel, Oral Balance( Resticted productd, check with Pharmacy)</w:t>
            </w:r>
          </w:p>
          <w:p w:rsidR="00376EF3" w:rsidRPr="00190895" w:rsidRDefault="00376EF3" w:rsidP="004B54E9">
            <w:pPr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***</w:t>
            </w:r>
            <w:r w:rsidRPr="00190895">
              <w:rPr>
                <w:rFonts w:cs="Arial"/>
                <w:b/>
                <w:noProof/>
                <w:sz w:val="18"/>
                <w:szCs w:val="18"/>
              </w:rPr>
              <w:t xml:space="preserve">Glandosane not to be used in patients with teeth </w:t>
            </w:r>
          </w:p>
        </w:tc>
        <w:tc>
          <w:tcPr>
            <w:tcW w:w="2552" w:type="dxa"/>
          </w:tcPr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Treatment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Routine mouth care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 xml:space="preserve">Nystatin (not to be used with Chlorhexidine mouth wash), 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Miconazole** Oral Gel.  Do not eat or drink 30 minutes after dose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>Fluconazole**</w:t>
            </w:r>
            <w:r w:rsidRPr="00190895">
              <w:rPr>
                <w:rFonts w:cs="Arial"/>
                <w:noProof/>
                <w:sz w:val="18"/>
                <w:szCs w:val="18"/>
              </w:rPr>
              <w:t xml:space="preserve"> 50mg – 100mg capsules/oral suspension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 xml:space="preserve">Soak dentures in water </w:t>
            </w:r>
          </w:p>
          <w:p w:rsidR="00376EF3" w:rsidRPr="00190895" w:rsidRDefault="00376EF3" w:rsidP="00376EF3">
            <w:pPr>
              <w:pStyle w:val="ListParagraph"/>
              <w:numPr>
                <w:ilvl w:val="0"/>
                <w:numId w:val="9"/>
              </w:numPr>
              <w:ind w:left="142" w:hanging="142"/>
              <w:contextualSpacing/>
              <w:rPr>
                <w:rFonts w:cs="Arial"/>
                <w:noProof/>
                <w:sz w:val="18"/>
                <w:szCs w:val="18"/>
              </w:rPr>
            </w:pPr>
            <w:r w:rsidRPr="00190895">
              <w:rPr>
                <w:rFonts w:cs="Arial"/>
                <w:noProof/>
                <w:sz w:val="18"/>
                <w:szCs w:val="18"/>
              </w:rPr>
              <w:t>Replace toothbrush</w:t>
            </w:r>
          </w:p>
          <w:p w:rsidR="00376EF3" w:rsidRPr="00190895" w:rsidRDefault="00376EF3" w:rsidP="004B54E9">
            <w:pPr>
              <w:rPr>
                <w:rFonts w:cs="Arial"/>
                <w:noProof/>
                <w:sz w:val="18"/>
                <w:szCs w:val="18"/>
              </w:rPr>
            </w:pPr>
          </w:p>
          <w:p w:rsidR="00853AAE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 xml:space="preserve">** Miconazole and Fluconazole should not be used in patients </w:t>
            </w:r>
          </w:p>
          <w:p w:rsidR="00376EF3" w:rsidRPr="00190895" w:rsidRDefault="00376EF3" w:rsidP="004B54E9">
            <w:pPr>
              <w:rPr>
                <w:rFonts w:cs="Arial"/>
                <w:b/>
                <w:noProof/>
                <w:sz w:val="18"/>
                <w:szCs w:val="18"/>
              </w:rPr>
            </w:pPr>
            <w:r w:rsidRPr="00190895">
              <w:rPr>
                <w:rFonts w:cs="Arial"/>
                <w:b/>
                <w:noProof/>
                <w:sz w:val="18"/>
                <w:szCs w:val="18"/>
              </w:rPr>
              <w:t xml:space="preserve">taking Warfarin discuss with Doctor, </w:t>
            </w:r>
          </w:p>
        </w:tc>
      </w:tr>
    </w:tbl>
    <w:p w:rsidR="00376EF3" w:rsidRPr="00376EF3" w:rsidRDefault="00190895" w:rsidP="00376EF3">
      <w:pPr>
        <w:rPr>
          <w:lang w:val="en-US" w:eastAsia="en-US"/>
        </w:rPr>
      </w:pPr>
      <w:r w:rsidRPr="00DC5501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F5E882C" wp14:editId="52BD0964">
                <wp:simplePos x="0" y="0"/>
                <wp:positionH relativeFrom="column">
                  <wp:posOffset>2731135</wp:posOffset>
                </wp:positionH>
                <wp:positionV relativeFrom="paragraph">
                  <wp:posOffset>5639435</wp:posOffset>
                </wp:positionV>
                <wp:extent cx="4991100" cy="333375"/>
                <wp:effectExtent l="0" t="0" r="0" b="9525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11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40415" w:rsidRPr="00546641" w:rsidRDefault="00640415" w:rsidP="00376EF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546641">
                              <w:rPr>
                                <w:b/>
                              </w:rPr>
                              <w:t>EXCLUDE OTHER MEDICAL REASONS BEFORE TREATING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5E882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5.05pt;margin-top:444.05pt;width:393pt;height:26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" stroked="f">
                <v:textbox>
                  <w:txbxContent>
                    <w:p w:rsidR="00640415" w:rsidRPr="00546641" w:rsidRDefault="00640415" w:rsidP="00376EF3">
                      <w:pPr>
                        <w:jc w:val="center"/>
                        <w:rPr>
                          <w:b/>
                        </w:rPr>
                      </w:pPr>
                      <w:r w:rsidRPr="00546641">
                        <w:rPr>
                          <w:b/>
                        </w:rPr>
                        <w:t>EXCLUDE OTHER MEDICAL REASONS BEFORE TREATING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76EF3" w:rsidRPr="00376EF3" w:rsidSect="00376EF3">
      <w:pgSz w:w="16840" w:h="11907" w:orient="landscape" w:code="9"/>
      <w:pgMar w:top="1134" w:right="567" w:bottom="1134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B54DD" w:rsidRDefault="00BB54DD">
      <w:r>
        <w:separator/>
      </w:r>
    </w:p>
  </w:endnote>
  <w:endnote w:type="continuationSeparator" w:id="0">
    <w:p w:rsidR="00BB54DD" w:rsidRDefault="00BB5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40415" w:rsidRPr="00397C08" w:rsidRDefault="00640415" w:rsidP="00397C08">
    <w:pPr>
      <w:pStyle w:val="Footer"/>
    </w:pPr>
    <w:r>
      <w:t>Version:</w:t>
    </w:r>
    <w:sdt>
      <w:sdtPr>
        <w:alias w:val="Version"/>
        <w:tag w:val="Version0"/>
        <w:id w:val="646094900"/>
        <w:dataBinding w:prefixMappings="xmlns:ns0='http://schemas.microsoft.com/office/2006/metadata/properties' xmlns:ns1='http://www.w3.org/2001/XMLSchema-instance' xmlns:ns2='http://schemas.microsoft.com/office/infopath/2007/PartnerControls' xmlns:ns3='ce7dcd6e-796b-491f-a6cb-6868554ce1cf' xmlns:ns4='http://schemas.microsoft.com/sharepoint/v3/fields' " w:xpath="/ns0:properties[1]/documentManagement[1]/ns4:_Version[1]" w:storeItemID="{E7B90E27-279C-409E-83B2-F2651BFB86E2}"/>
        <w:text/>
      </w:sdtPr>
      <w:sdtEndPr/>
      <w:sdtContent>
        <w:r>
          <w:t>2</w:t>
        </w:r>
      </w:sdtContent>
    </w:sdt>
    <w:r>
      <w:tab/>
      <w:t xml:space="preserve">Page </w:t>
    </w:r>
    <w:r>
      <w:fldChar w:fldCharType="begin"/>
    </w:r>
    <w:r>
      <w:instrText xml:space="preserve"> PAGE  \* Arabic  \* MERGEFORMAT </w:instrText>
    </w:r>
    <w:r>
      <w:fldChar w:fldCharType="separate"/>
    </w:r>
    <w:r>
      <w:rPr>
        <w:noProof/>
      </w:rPr>
      <w:t>2</w:t>
    </w:r>
    <w:r>
      <w:fldChar w:fldCharType="end"/>
    </w:r>
    <w:r>
      <w:t xml:space="preserve"> of </w:t>
    </w:r>
    <w:fldSimple w:instr=" NUMPAGES  \* Arabic  \* MERGEFORMAT ">
      <w:r>
        <w:rPr>
          <w:noProof/>
        </w:rPr>
        <w:t>10</w:t>
      </w:r>
    </w:fldSimple>
    <w:r>
      <w:tab/>
    </w:r>
    <w:sdt>
      <w:sdtPr>
        <w:alias w:val="Date Approved"/>
        <w:tag w:val="DateApproved"/>
        <w:id w:val="-387496795"/>
        <w:dataBinding w:prefixMappings="xmlns:ns0='http://schemas.microsoft.com/office/2006/metadata/properties' xmlns:ns1='http://www.w3.org/2001/XMLSchema-instance' xmlns:ns2='http://schemas.microsoft.com/office/infopath/2007/PartnerControls' xmlns:ns3='ce7dcd6e-796b-491f-a6cb-6868554ce1cf' xmlns:ns4='http://schemas.microsoft.com/sharepoint/v3/fields' " w:xpath="/ns0:properties[1]/documentManagement[1]/ns3:DateApproved[1]" w:storeItemID="{E7B90E27-279C-409E-83B2-F2651BFB86E2}"/>
        <w:date w:fullDate="2020-02-07T00:00:00Z">
          <w:dateFormat w:val="dd/MM/yyyy"/>
          <w:lid w:val="en-GB"/>
          <w:storeMappedDataAs w:val="dateTime"/>
          <w:calendar w:val="gregorian"/>
        </w:date>
      </w:sdtPr>
      <w:sdtEndPr/>
      <w:sdtContent>
        <w:r>
          <w:t>07/02/2020</w:t>
        </w:r>
      </w:sdtContent>
    </w:sdt>
  </w:p>
  <w:p w:rsidR="00640415" w:rsidRDefault="0064041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B54DD" w:rsidRDefault="00BB54DD">
      <w:r>
        <w:separator/>
      </w:r>
    </w:p>
  </w:footnote>
  <w:footnote w:type="continuationSeparator" w:id="0">
    <w:p w:rsidR="00BB54DD" w:rsidRDefault="00BB54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271EB"/>
    <w:multiLevelType w:val="hybridMultilevel"/>
    <w:tmpl w:val="22101F64"/>
    <w:lvl w:ilvl="0" w:tplc="39747E72">
      <w:start w:val="1"/>
      <w:numFmt w:val="bullet"/>
      <w:lvlText w:val=""/>
      <w:lvlJc w:val="left"/>
      <w:pPr>
        <w:tabs>
          <w:tab w:val="num" w:pos="357"/>
        </w:tabs>
        <w:ind w:left="1701" w:hanging="1341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751940"/>
    <w:multiLevelType w:val="multilevel"/>
    <w:tmpl w:val="3E5A7E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upperLetter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27F80CE2"/>
    <w:multiLevelType w:val="hybridMultilevel"/>
    <w:tmpl w:val="C582BD52"/>
    <w:lvl w:ilvl="0" w:tplc="39747E72">
      <w:start w:val="1"/>
      <w:numFmt w:val="bullet"/>
      <w:lvlText w:val=""/>
      <w:lvlJc w:val="left"/>
      <w:pPr>
        <w:tabs>
          <w:tab w:val="num" w:pos="357"/>
        </w:tabs>
        <w:ind w:left="1701" w:hanging="1341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C3474C"/>
    <w:multiLevelType w:val="hybridMultilevel"/>
    <w:tmpl w:val="019E566E"/>
    <w:lvl w:ilvl="0" w:tplc="39747E72">
      <w:start w:val="1"/>
      <w:numFmt w:val="bullet"/>
      <w:lvlText w:val=""/>
      <w:lvlJc w:val="left"/>
      <w:pPr>
        <w:tabs>
          <w:tab w:val="num" w:pos="357"/>
        </w:tabs>
        <w:ind w:left="1701" w:hanging="1341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C414E1"/>
    <w:multiLevelType w:val="hybridMultilevel"/>
    <w:tmpl w:val="6420AA40"/>
    <w:lvl w:ilvl="0" w:tplc="754AFFE8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39747E72">
      <w:start w:val="1"/>
      <w:numFmt w:val="bullet"/>
      <w:lvlText w:val=""/>
      <w:lvlJc w:val="left"/>
      <w:pPr>
        <w:tabs>
          <w:tab w:val="num" w:pos="1077"/>
        </w:tabs>
        <w:ind w:left="2421" w:hanging="1341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7D339DD"/>
    <w:multiLevelType w:val="hybridMultilevel"/>
    <w:tmpl w:val="43E4EF3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8F03A51"/>
    <w:multiLevelType w:val="hybridMultilevel"/>
    <w:tmpl w:val="ED9040F6"/>
    <w:lvl w:ilvl="0" w:tplc="39747E72">
      <w:start w:val="1"/>
      <w:numFmt w:val="bullet"/>
      <w:lvlText w:val=""/>
      <w:lvlJc w:val="left"/>
      <w:pPr>
        <w:tabs>
          <w:tab w:val="num" w:pos="357"/>
        </w:tabs>
        <w:ind w:left="1701" w:hanging="1341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2D2891"/>
    <w:multiLevelType w:val="hybridMultilevel"/>
    <w:tmpl w:val="DF2ADE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AE489A"/>
    <w:multiLevelType w:val="hybridMultilevel"/>
    <w:tmpl w:val="CAA0D7E4"/>
    <w:lvl w:ilvl="0" w:tplc="3CFCD952">
      <w:start w:val="5"/>
      <w:numFmt w:val="bullet"/>
      <w:lvlText w:val="-"/>
      <w:lvlJc w:val="left"/>
      <w:pPr>
        <w:ind w:left="1140" w:hanging="360"/>
      </w:pPr>
      <w:rPr>
        <w:rFonts w:ascii="Arial" w:eastAsia="Times New Roman" w:hAnsi="Arial" w:hint="default"/>
      </w:rPr>
    </w:lvl>
    <w:lvl w:ilvl="1" w:tplc="08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 w15:restartNumberingAfterBreak="0">
    <w:nsid w:val="77820D96"/>
    <w:multiLevelType w:val="hybridMultilevel"/>
    <w:tmpl w:val="D25488F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61394653">
    <w:abstractNumId w:val="1"/>
  </w:num>
  <w:num w:numId="2" w16cid:durableId="1969504543">
    <w:abstractNumId w:val="3"/>
  </w:num>
  <w:num w:numId="3" w16cid:durableId="1694647905">
    <w:abstractNumId w:val="2"/>
  </w:num>
  <w:num w:numId="4" w16cid:durableId="894508914">
    <w:abstractNumId w:val="6"/>
  </w:num>
  <w:num w:numId="5" w16cid:durableId="1831435475">
    <w:abstractNumId w:val="0"/>
  </w:num>
  <w:num w:numId="6" w16cid:durableId="682320169">
    <w:abstractNumId w:val="4"/>
  </w:num>
  <w:num w:numId="7" w16cid:durableId="1888831113">
    <w:abstractNumId w:val="7"/>
  </w:num>
  <w:num w:numId="8" w16cid:durableId="1287927602">
    <w:abstractNumId w:val="8"/>
  </w:num>
  <w:num w:numId="9" w16cid:durableId="6948861">
    <w:abstractNumId w:val="9"/>
  </w:num>
  <w:num w:numId="10" w16cid:durableId="190537150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 style="mso-position-vertical-relative:page" fillcolor="white">
      <v:fill color="white"/>
      <v:stroke weight="1.5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E76"/>
    <w:rsid w:val="00002FC3"/>
    <w:rsid w:val="00005718"/>
    <w:rsid w:val="00013D28"/>
    <w:rsid w:val="000242F9"/>
    <w:rsid w:val="00051015"/>
    <w:rsid w:val="00057920"/>
    <w:rsid w:val="00070F00"/>
    <w:rsid w:val="00072239"/>
    <w:rsid w:val="00072715"/>
    <w:rsid w:val="00087AD3"/>
    <w:rsid w:val="00091222"/>
    <w:rsid w:val="00092C10"/>
    <w:rsid w:val="000B17C4"/>
    <w:rsid w:val="00101044"/>
    <w:rsid w:val="001146A7"/>
    <w:rsid w:val="00155797"/>
    <w:rsid w:val="00156BC4"/>
    <w:rsid w:val="00166BAB"/>
    <w:rsid w:val="0017415A"/>
    <w:rsid w:val="00175211"/>
    <w:rsid w:val="00190895"/>
    <w:rsid w:val="001960F5"/>
    <w:rsid w:val="001B577F"/>
    <w:rsid w:val="001C227B"/>
    <w:rsid w:val="001C4311"/>
    <w:rsid w:val="001D29C1"/>
    <w:rsid w:val="001E500A"/>
    <w:rsid w:val="001E57F0"/>
    <w:rsid w:val="001E6B3A"/>
    <w:rsid w:val="00201850"/>
    <w:rsid w:val="00204237"/>
    <w:rsid w:val="00204C31"/>
    <w:rsid w:val="00212BE1"/>
    <w:rsid w:val="00212F6A"/>
    <w:rsid w:val="00222C46"/>
    <w:rsid w:val="00224946"/>
    <w:rsid w:val="00233DC4"/>
    <w:rsid w:val="002370E1"/>
    <w:rsid w:val="002438FB"/>
    <w:rsid w:val="002503AB"/>
    <w:rsid w:val="00250937"/>
    <w:rsid w:val="002517A9"/>
    <w:rsid w:val="0025446E"/>
    <w:rsid w:val="00256259"/>
    <w:rsid w:val="00256416"/>
    <w:rsid w:val="00263D04"/>
    <w:rsid w:val="00264B73"/>
    <w:rsid w:val="002740B6"/>
    <w:rsid w:val="00277920"/>
    <w:rsid w:val="0029195B"/>
    <w:rsid w:val="00292CD2"/>
    <w:rsid w:val="002B297B"/>
    <w:rsid w:val="002C1696"/>
    <w:rsid w:val="002E284B"/>
    <w:rsid w:val="002F2D7B"/>
    <w:rsid w:val="002F79A5"/>
    <w:rsid w:val="003234FB"/>
    <w:rsid w:val="00330E5C"/>
    <w:rsid w:val="00331F6A"/>
    <w:rsid w:val="00376EF3"/>
    <w:rsid w:val="00384979"/>
    <w:rsid w:val="0038601F"/>
    <w:rsid w:val="0039020A"/>
    <w:rsid w:val="003915F8"/>
    <w:rsid w:val="00397C08"/>
    <w:rsid w:val="003A7043"/>
    <w:rsid w:val="003C0B09"/>
    <w:rsid w:val="003C46D9"/>
    <w:rsid w:val="003E51B8"/>
    <w:rsid w:val="003F5D4A"/>
    <w:rsid w:val="00410F31"/>
    <w:rsid w:val="00425826"/>
    <w:rsid w:val="00435798"/>
    <w:rsid w:val="00440767"/>
    <w:rsid w:val="00444CF8"/>
    <w:rsid w:val="00450763"/>
    <w:rsid w:val="00454D97"/>
    <w:rsid w:val="0046234A"/>
    <w:rsid w:val="00463D3C"/>
    <w:rsid w:val="004741CE"/>
    <w:rsid w:val="00476E76"/>
    <w:rsid w:val="00477886"/>
    <w:rsid w:val="00487818"/>
    <w:rsid w:val="004928D2"/>
    <w:rsid w:val="004B54E9"/>
    <w:rsid w:val="004B7C89"/>
    <w:rsid w:val="004C38C3"/>
    <w:rsid w:val="004D00AB"/>
    <w:rsid w:val="004D150B"/>
    <w:rsid w:val="004D1D9A"/>
    <w:rsid w:val="004F0688"/>
    <w:rsid w:val="00501054"/>
    <w:rsid w:val="00523FD6"/>
    <w:rsid w:val="00524BB6"/>
    <w:rsid w:val="00542969"/>
    <w:rsid w:val="00561B56"/>
    <w:rsid w:val="005735E5"/>
    <w:rsid w:val="00577307"/>
    <w:rsid w:val="00577F9C"/>
    <w:rsid w:val="00592AEF"/>
    <w:rsid w:val="005A4A5E"/>
    <w:rsid w:val="005A5602"/>
    <w:rsid w:val="005A662C"/>
    <w:rsid w:val="005C11D8"/>
    <w:rsid w:val="005E4358"/>
    <w:rsid w:val="005E529D"/>
    <w:rsid w:val="00604862"/>
    <w:rsid w:val="00605380"/>
    <w:rsid w:val="0061216F"/>
    <w:rsid w:val="0061436A"/>
    <w:rsid w:val="00620A34"/>
    <w:rsid w:val="00627825"/>
    <w:rsid w:val="0063214F"/>
    <w:rsid w:val="00632709"/>
    <w:rsid w:val="00640415"/>
    <w:rsid w:val="00650341"/>
    <w:rsid w:val="00656609"/>
    <w:rsid w:val="00656846"/>
    <w:rsid w:val="00656AAD"/>
    <w:rsid w:val="006619B4"/>
    <w:rsid w:val="00672B41"/>
    <w:rsid w:val="0067444E"/>
    <w:rsid w:val="00683713"/>
    <w:rsid w:val="00685491"/>
    <w:rsid w:val="006941F5"/>
    <w:rsid w:val="00694884"/>
    <w:rsid w:val="006A5BBF"/>
    <w:rsid w:val="006A66AB"/>
    <w:rsid w:val="006C24A3"/>
    <w:rsid w:val="006C5E24"/>
    <w:rsid w:val="006D4DB0"/>
    <w:rsid w:val="006E3171"/>
    <w:rsid w:val="006E4FE0"/>
    <w:rsid w:val="006F4EAD"/>
    <w:rsid w:val="00705D17"/>
    <w:rsid w:val="00706942"/>
    <w:rsid w:val="00720B4F"/>
    <w:rsid w:val="00734797"/>
    <w:rsid w:val="007418A6"/>
    <w:rsid w:val="0074501E"/>
    <w:rsid w:val="007545BB"/>
    <w:rsid w:val="00754E5F"/>
    <w:rsid w:val="0076212C"/>
    <w:rsid w:val="0077169A"/>
    <w:rsid w:val="007737E1"/>
    <w:rsid w:val="00774311"/>
    <w:rsid w:val="00787E9C"/>
    <w:rsid w:val="00796D6D"/>
    <w:rsid w:val="00797321"/>
    <w:rsid w:val="007A35FA"/>
    <w:rsid w:val="007B4E83"/>
    <w:rsid w:val="007B59B9"/>
    <w:rsid w:val="007B69C7"/>
    <w:rsid w:val="007B7742"/>
    <w:rsid w:val="007C5E62"/>
    <w:rsid w:val="007D4AC0"/>
    <w:rsid w:val="007E0A94"/>
    <w:rsid w:val="007F44DF"/>
    <w:rsid w:val="007F49E7"/>
    <w:rsid w:val="00801955"/>
    <w:rsid w:val="008073F8"/>
    <w:rsid w:val="0081777B"/>
    <w:rsid w:val="008468BF"/>
    <w:rsid w:val="00847347"/>
    <w:rsid w:val="00852E9F"/>
    <w:rsid w:val="00853AAE"/>
    <w:rsid w:val="00870DED"/>
    <w:rsid w:val="00871C9F"/>
    <w:rsid w:val="0087661A"/>
    <w:rsid w:val="0088493C"/>
    <w:rsid w:val="00884F90"/>
    <w:rsid w:val="00891C57"/>
    <w:rsid w:val="00892FEB"/>
    <w:rsid w:val="00895C25"/>
    <w:rsid w:val="00895D6B"/>
    <w:rsid w:val="008B06EC"/>
    <w:rsid w:val="008D24D0"/>
    <w:rsid w:val="008D24E7"/>
    <w:rsid w:val="008D4A05"/>
    <w:rsid w:val="008E473D"/>
    <w:rsid w:val="008E640F"/>
    <w:rsid w:val="008F641F"/>
    <w:rsid w:val="008F6B53"/>
    <w:rsid w:val="0090752B"/>
    <w:rsid w:val="00910588"/>
    <w:rsid w:val="00914B17"/>
    <w:rsid w:val="00920865"/>
    <w:rsid w:val="009361AB"/>
    <w:rsid w:val="00936BC1"/>
    <w:rsid w:val="00963AAD"/>
    <w:rsid w:val="00967E5C"/>
    <w:rsid w:val="0097465E"/>
    <w:rsid w:val="0097771C"/>
    <w:rsid w:val="009841FC"/>
    <w:rsid w:val="0099484F"/>
    <w:rsid w:val="009A1A96"/>
    <w:rsid w:val="009A4C68"/>
    <w:rsid w:val="009D3973"/>
    <w:rsid w:val="009D72D9"/>
    <w:rsid w:val="009E1BE4"/>
    <w:rsid w:val="009F2DDB"/>
    <w:rsid w:val="009F7028"/>
    <w:rsid w:val="009F764E"/>
    <w:rsid w:val="00A21414"/>
    <w:rsid w:val="00A2231E"/>
    <w:rsid w:val="00A611BE"/>
    <w:rsid w:val="00A6593D"/>
    <w:rsid w:val="00A67081"/>
    <w:rsid w:val="00A853A2"/>
    <w:rsid w:val="00A86589"/>
    <w:rsid w:val="00A93707"/>
    <w:rsid w:val="00A9452A"/>
    <w:rsid w:val="00AA1C67"/>
    <w:rsid w:val="00AA368B"/>
    <w:rsid w:val="00AC2203"/>
    <w:rsid w:val="00AC29C3"/>
    <w:rsid w:val="00AD472A"/>
    <w:rsid w:val="00AE7C62"/>
    <w:rsid w:val="00AF0EE0"/>
    <w:rsid w:val="00AF1878"/>
    <w:rsid w:val="00B070AD"/>
    <w:rsid w:val="00B1629F"/>
    <w:rsid w:val="00B53BB8"/>
    <w:rsid w:val="00B53EF5"/>
    <w:rsid w:val="00B569C2"/>
    <w:rsid w:val="00B64E6C"/>
    <w:rsid w:val="00B73E84"/>
    <w:rsid w:val="00B747D0"/>
    <w:rsid w:val="00B7640F"/>
    <w:rsid w:val="00B91850"/>
    <w:rsid w:val="00BA0C3C"/>
    <w:rsid w:val="00BB4BA2"/>
    <w:rsid w:val="00BB54DD"/>
    <w:rsid w:val="00BC11A4"/>
    <w:rsid w:val="00BC5CDB"/>
    <w:rsid w:val="00BD4ED5"/>
    <w:rsid w:val="00BD53D1"/>
    <w:rsid w:val="00BE6604"/>
    <w:rsid w:val="00BF65C4"/>
    <w:rsid w:val="00C00896"/>
    <w:rsid w:val="00C35E5A"/>
    <w:rsid w:val="00C4163F"/>
    <w:rsid w:val="00C45CEA"/>
    <w:rsid w:val="00C51E94"/>
    <w:rsid w:val="00C6556F"/>
    <w:rsid w:val="00C73355"/>
    <w:rsid w:val="00C7770F"/>
    <w:rsid w:val="00C80A5E"/>
    <w:rsid w:val="00CA12D8"/>
    <w:rsid w:val="00CA1B9C"/>
    <w:rsid w:val="00CD6967"/>
    <w:rsid w:val="00CE0543"/>
    <w:rsid w:val="00CE5C8A"/>
    <w:rsid w:val="00CF0CC9"/>
    <w:rsid w:val="00CF35B3"/>
    <w:rsid w:val="00CF5046"/>
    <w:rsid w:val="00CF5DBA"/>
    <w:rsid w:val="00CF661F"/>
    <w:rsid w:val="00D02394"/>
    <w:rsid w:val="00D16C11"/>
    <w:rsid w:val="00D3210C"/>
    <w:rsid w:val="00D365EA"/>
    <w:rsid w:val="00D36F8B"/>
    <w:rsid w:val="00D4521B"/>
    <w:rsid w:val="00D81580"/>
    <w:rsid w:val="00DA52B3"/>
    <w:rsid w:val="00DC4304"/>
    <w:rsid w:val="00DD6A25"/>
    <w:rsid w:val="00DF78F1"/>
    <w:rsid w:val="00E052B0"/>
    <w:rsid w:val="00E23402"/>
    <w:rsid w:val="00E35831"/>
    <w:rsid w:val="00E4015C"/>
    <w:rsid w:val="00E50C12"/>
    <w:rsid w:val="00E70238"/>
    <w:rsid w:val="00E75739"/>
    <w:rsid w:val="00E76D86"/>
    <w:rsid w:val="00E91872"/>
    <w:rsid w:val="00E943F1"/>
    <w:rsid w:val="00EA201A"/>
    <w:rsid w:val="00ED1320"/>
    <w:rsid w:val="00EE269F"/>
    <w:rsid w:val="00F05D17"/>
    <w:rsid w:val="00F12D00"/>
    <w:rsid w:val="00F145C2"/>
    <w:rsid w:val="00F15C96"/>
    <w:rsid w:val="00F2106B"/>
    <w:rsid w:val="00F2557E"/>
    <w:rsid w:val="00F45633"/>
    <w:rsid w:val="00F66691"/>
    <w:rsid w:val="00F7179D"/>
    <w:rsid w:val="00F717D8"/>
    <w:rsid w:val="00F74983"/>
    <w:rsid w:val="00F81C5D"/>
    <w:rsid w:val="00F83E77"/>
    <w:rsid w:val="00F94E32"/>
    <w:rsid w:val="00FA79BE"/>
    <w:rsid w:val="00FB06F2"/>
    <w:rsid w:val="00FB2C73"/>
    <w:rsid w:val="00FB2DA6"/>
    <w:rsid w:val="00FD12D4"/>
    <w:rsid w:val="00FE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page" fillcolor="white">
      <v:fill color="white"/>
      <v:stroke weight="1.5pt"/>
    </o:shapedefaults>
    <o:shapelayout v:ext="edit">
      <o:idmap v:ext="edit" data="2"/>
    </o:shapelayout>
  </w:shapeDefaults>
  <w:decimalSymbol w:val="."/>
  <w:listSeparator w:val=","/>
  <w14:docId w14:val="7B07D4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color w:val="000000" w:themeColor="text1"/>
        <w:sz w:val="24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2"/>
    </w:rPr>
  </w:style>
  <w:style w:type="paragraph" w:styleId="Heading3">
    <w:name w:val="heading 3"/>
    <w:basedOn w:val="Normal"/>
    <w:next w:val="Normal"/>
    <w:qFormat/>
    <w:pPr>
      <w:keepNext/>
      <w:jc w:val="right"/>
      <w:outlineLvl w:val="2"/>
    </w:pPr>
    <w:rPr>
      <w:i/>
      <w:sz w:val="16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jc w:val="right"/>
      <w:outlineLvl w:val="5"/>
    </w:pPr>
    <w:rPr>
      <w:rFonts w:cs="Arial"/>
      <w:i/>
      <w:color w:val="0000FF"/>
      <w:sz w:val="16"/>
    </w:rPr>
  </w:style>
  <w:style w:type="paragraph" w:styleId="Heading7">
    <w:name w:val="heading 7"/>
    <w:basedOn w:val="Normal"/>
    <w:next w:val="Normal"/>
    <w:qFormat/>
    <w:pPr>
      <w:keepNext/>
      <w:ind w:firstLine="993"/>
      <w:outlineLvl w:val="6"/>
    </w:pPr>
    <w:rPr>
      <w:rFonts w:cs="Arial"/>
      <w:b/>
      <w:bCs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Times New Roman" w:hAnsi="Times New Roman"/>
      <w:i/>
      <w:i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rPr>
      <w:b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Pr>
      <w:rFonts w:cs="Tahoma"/>
      <w:sz w:val="16"/>
      <w:szCs w:val="16"/>
    </w:rPr>
  </w:style>
  <w:style w:type="paragraph" w:customStyle="1" w:styleId="AutoCorrect">
    <w:name w:val="AutoCorrect"/>
    <w:rPr>
      <w:lang w:val="en-AU" w:eastAsia="en-AU"/>
    </w:rPr>
  </w:style>
  <w:style w:type="character" w:styleId="FollowedHyperlink">
    <w:name w:val="FollowedHyperlink"/>
    <w:rPr>
      <w:color w:val="800080"/>
      <w:u w:val="single"/>
    </w:rPr>
  </w:style>
  <w:style w:type="table" w:styleId="TableGrid">
    <w:name w:val="Table Grid"/>
    <w:basedOn w:val="TableNormal"/>
    <w:uiPriority w:val="59"/>
    <w:rsid w:val="00B64E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qFormat/>
    <w:rsid w:val="00AD472A"/>
    <w:rPr>
      <w:i/>
      <w:iCs/>
    </w:rPr>
  </w:style>
  <w:style w:type="paragraph" w:styleId="ListParagraph">
    <w:name w:val="List Paragraph"/>
    <w:basedOn w:val="Normal"/>
    <w:uiPriority w:val="34"/>
    <w:qFormat/>
    <w:rsid w:val="00AD472A"/>
    <w:pPr>
      <w:ind w:left="720"/>
    </w:pPr>
  </w:style>
  <w:style w:type="character" w:customStyle="1" w:styleId="FooterChar">
    <w:name w:val="Footer Char"/>
    <w:link w:val="Footer"/>
    <w:uiPriority w:val="99"/>
    <w:rsid w:val="00656846"/>
    <w:rPr>
      <w:rFonts w:ascii="Tahoma" w:hAnsi="Tahoma"/>
      <w:lang w:val="en-AU" w:eastAsia="en-AU"/>
    </w:rPr>
  </w:style>
  <w:style w:type="paragraph" w:styleId="TOC1">
    <w:name w:val="toc 1"/>
    <w:basedOn w:val="Normal"/>
    <w:uiPriority w:val="39"/>
    <w:rsid w:val="00685491"/>
    <w:pPr>
      <w:widowControl w:val="0"/>
      <w:spacing w:before="180" w:after="120"/>
    </w:pPr>
    <w:rPr>
      <w:rFonts w:cs="Arial"/>
      <w:b/>
      <w:lang w:eastAsia="en-US"/>
    </w:rPr>
  </w:style>
  <w:style w:type="paragraph" w:styleId="TOC3">
    <w:name w:val="toc 3"/>
    <w:basedOn w:val="Normal"/>
    <w:next w:val="Normal"/>
    <w:autoRedefine/>
    <w:uiPriority w:val="39"/>
    <w:rsid w:val="00685491"/>
    <w:pPr>
      <w:ind w:left="480"/>
    </w:pPr>
    <w:rPr>
      <w:rFonts w:cs="Arial"/>
      <w:szCs w:val="22"/>
      <w:lang w:eastAsia="en-US"/>
    </w:rPr>
  </w:style>
  <w:style w:type="character" w:customStyle="1" w:styleId="st1">
    <w:name w:val="st1"/>
    <w:basedOn w:val="DefaultParagraphFont"/>
    <w:rsid w:val="002F79A5"/>
  </w:style>
  <w:style w:type="paragraph" w:styleId="TOC2">
    <w:name w:val="toc 2"/>
    <w:basedOn w:val="Normal"/>
    <w:next w:val="Normal"/>
    <w:autoRedefine/>
    <w:uiPriority w:val="39"/>
    <w:rsid w:val="007B59B9"/>
    <w:pPr>
      <w:spacing w:after="100"/>
      <w:ind w:left="200"/>
    </w:pPr>
  </w:style>
  <w:style w:type="character" w:styleId="PlaceholderText">
    <w:name w:val="Placeholder Text"/>
    <w:basedOn w:val="DefaultParagraphFont"/>
    <w:uiPriority w:val="99"/>
    <w:semiHidden/>
    <w:rsid w:val="008F641F"/>
    <w:rPr>
      <w:color w:val="80808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86589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val="en-US" w:eastAsia="ja-JP"/>
    </w:rPr>
  </w:style>
  <w:style w:type="character" w:customStyle="1" w:styleId="HeaderChar">
    <w:name w:val="Header Char"/>
    <w:basedOn w:val="DefaultParagraphFont"/>
    <w:link w:val="Header"/>
    <w:uiPriority w:val="99"/>
    <w:rsid w:val="009A1A96"/>
  </w:style>
  <w:style w:type="character" w:customStyle="1" w:styleId="apple-converted-space">
    <w:name w:val="apple-converted-space"/>
    <w:basedOn w:val="DefaultParagraphFont"/>
    <w:uiPriority w:val="99"/>
    <w:rsid w:val="00376EF3"/>
    <w:rPr>
      <w:rFonts w:cs="Times New Roman"/>
    </w:rPr>
  </w:style>
  <w:style w:type="paragraph" w:styleId="Revision">
    <w:name w:val="Revision"/>
    <w:hidden/>
    <w:uiPriority w:val="99"/>
    <w:semiHidden/>
    <w:rsid w:val="00C80A5E"/>
  </w:style>
  <w:style w:type="character" w:styleId="CommentReference">
    <w:name w:val="annotation reference"/>
    <w:basedOn w:val="DefaultParagraphFont"/>
    <w:semiHidden/>
    <w:unhideWhenUsed/>
    <w:rsid w:val="00101044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101044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101044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010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01044"/>
    <w:rPr>
      <w:b/>
      <w:bCs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46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8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diagramColors" Target="diagrams/colors1.xml"/><Relationship Id="rId26" Type="http://schemas.openxmlformats.org/officeDocument/2006/relationships/image" Target="media/image3.emf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2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diagramQuickStyle" Target="diagrams/quickStyle1.xm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diagramData" Target="diagrams/data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microsoft.com/office/2007/relationships/diagramDrawing" Target="diagrams/drawing2.xml"/><Relationship Id="rId5" Type="http://schemas.openxmlformats.org/officeDocument/2006/relationships/customXml" Target="../customXml/item5.xml"/><Relationship Id="rId15" Type="http://schemas.openxmlformats.org/officeDocument/2006/relationships/diagramData" Target="diagrams/data1.xml"/><Relationship Id="rId23" Type="http://schemas.openxmlformats.org/officeDocument/2006/relationships/diagramColors" Target="diagrams/colors2.xml"/><Relationship Id="rId28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dchst.safecare@nhs.net" TargetMode="External"/><Relationship Id="rId22" Type="http://schemas.openxmlformats.org/officeDocument/2006/relationships/diagramQuickStyle" Target="diagrams/quickStyle2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5_2">
  <dgm:title val=""/>
  <dgm:desc val=""/>
  <dgm:catLst>
    <dgm:cat type="accent5" pri="11200"/>
  </dgm:catLst>
  <dgm:styleLbl name="node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ln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8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5_2">
  <dgm:title val=""/>
  <dgm:desc val=""/>
  <dgm:catLst>
    <dgm:cat type="accent5" pri="11200"/>
  </dgm:catLst>
  <dgm:styleLbl name="node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ln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8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AC70891-5552-44BA-AA8F-81D6910147ED}" type="doc">
      <dgm:prSet loTypeId="urn:microsoft.com/office/officeart/2005/8/layout/process5" loCatId="process" qsTypeId="urn:microsoft.com/office/officeart/2005/8/quickstyle/3d1" qsCatId="3D" csTypeId="urn:microsoft.com/office/officeart/2005/8/colors/accent5_2" csCatId="accent5" phldr="1"/>
      <dgm:spPr/>
      <dgm:t>
        <a:bodyPr/>
        <a:lstStyle/>
        <a:p>
          <a:endParaRPr lang="en-GB"/>
        </a:p>
      </dgm:t>
    </dgm:pt>
    <dgm:pt modelId="{A165DA90-CE4E-4FF6-AD51-AC7BB77F92AC}">
      <dgm:prSet phldrT="[Text]" custT="1"/>
      <dgm:spPr/>
      <dgm:t>
        <a:bodyPr/>
        <a:lstStyle/>
        <a:p>
          <a:r>
            <a:rPr lang="en-GB" sz="1200" b="1">
              <a:latin typeface="Arial" panose="020B0604020202020204" pitchFamily="34" charset="0"/>
              <a:cs typeface="Arial" panose="020B0604020202020204" pitchFamily="34" charset="0"/>
            </a:rPr>
            <a:t>Patient with own teeth</a:t>
          </a:r>
        </a:p>
      </dgm:t>
    </dgm:pt>
    <dgm:pt modelId="{D55CAA0D-9135-426C-89C7-FBC23470E62B}" type="parTrans" cxnId="{9662C57B-987E-4697-A609-80569164DB53}">
      <dgm:prSet/>
      <dgm:spPr/>
      <dgm:t>
        <a:bodyPr/>
        <a:lstStyle/>
        <a:p>
          <a:endParaRPr lang="en-GB"/>
        </a:p>
      </dgm:t>
    </dgm:pt>
    <dgm:pt modelId="{45416AF8-E759-41F8-9A61-96780A377D5E}" type="sibTrans" cxnId="{9662C57B-987E-4697-A609-80569164DB53}">
      <dgm:prSet/>
      <dgm:spPr/>
      <dgm:t>
        <a:bodyPr/>
        <a:lstStyle/>
        <a:p>
          <a:endParaRPr lang="en-GB"/>
        </a:p>
      </dgm:t>
    </dgm:pt>
    <dgm:pt modelId="{E04D8BCF-0226-4440-93F0-087FBA9920AE}">
      <dgm:prSet phldrT="[Text]" custT="1"/>
      <dgm:spPr/>
      <dgm:t>
        <a:bodyPr/>
        <a:lstStyle/>
        <a:p>
          <a:r>
            <a:rPr lang="en-GB" sz="1200" b="1">
              <a:latin typeface="Arial" panose="020B0604020202020204" pitchFamily="34" charset="0"/>
              <a:cs typeface="Arial" panose="020B0604020202020204" pitchFamily="34" charset="0"/>
            </a:rPr>
            <a:t>Is the patient able to maintain own oral hygiene?</a:t>
          </a:r>
        </a:p>
      </dgm:t>
    </dgm:pt>
    <dgm:pt modelId="{9777266B-34E4-41AC-972C-2866FB25F6A5}" type="parTrans" cxnId="{A163FD88-FCA1-498B-8554-430222843383}">
      <dgm:prSet/>
      <dgm:spPr/>
      <dgm:t>
        <a:bodyPr/>
        <a:lstStyle/>
        <a:p>
          <a:endParaRPr lang="en-GB"/>
        </a:p>
      </dgm:t>
    </dgm:pt>
    <dgm:pt modelId="{EB78289F-A49F-44E0-9A76-C7873707B82C}" type="sibTrans" cxnId="{A163FD88-FCA1-498B-8554-430222843383}">
      <dgm:prSet/>
      <dgm:spPr/>
      <dgm:t>
        <a:bodyPr/>
        <a:lstStyle/>
        <a:p>
          <a:r>
            <a:rPr lang="en-GB" b="1"/>
            <a:t>No</a:t>
          </a:r>
        </a:p>
      </dgm:t>
    </dgm:pt>
    <dgm:pt modelId="{A4570A0B-1B57-41A9-B133-4A5C7E534D1F}">
      <dgm:prSet phldrT="[Text]" custT="1"/>
      <dgm:spPr/>
      <dgm:t>
        <a:bodyPr/>
        <a:lstStyle/>
        <a:p>
          <a:r>
            <a:rPr lang="en-GB" sz="1200" b="1">
              <a:latin typeface="Arial" panose="020B0604020202020204" pitchFamily="34" charset="0"/>
              <a:cs typeface="Arial" panose="020B0604020202020204" pitchFamily="34" charset="0"/>
            </a:rPr>
            <a:t>Follow Assisted Mouthcare  and oral conditions guidelines</a:t>
          </a:r>
        </a:p>
      </dgm:t>
    </dgm:pt>
    <dgm:pt modelId="{27F749B9-9E9D-4B05-B959-73218DFA4A64}" type="parTrans" cxnId="{156764A6-6AAB-423D-B4CB-4BC28D4AF90D}">
      <dgm:prSet/>
      <dgm:spPr/>
      <dgm:t>
        <a:bodyPr/>
        <a:lstStyle/>
        <a:p>
          <a:endParaRPr lang="en-GB"/>
        </a:p>
      </dgm:t>
    </dgm:pt>
    <dgm:pt modelId="{7C368DDC-B920-4555-A6C5-F47ABDD38028}" type="sibTrans" cxnId="{156764A6-6AAB-423D-B4CB-4BC28D4AF90D}">
      <dgm:prSet/>
      <dgm:spPr/>
      <dgm:t>
        <a:bodyPr/>
        <a:lstStyle/>
        <a:p>
          <a:r>
            <a:rPr lang="en-GB" b="1"/>
            <a:t>Yes</a:t>
          </a:r>
        </a:p>
      </dgm:t>
    </dgm:pt>
    <dgm:pt modelId="{6711DFF8-7EB2-4FE6-82EE-426BFDBAB87B}">
      <dgm:prSet custT="1"/>
      <dgm:spPr/>
      <dgm:t>
        <a:bodyPr/>
        <a:lstStyle/>
        <a:p>
          <a:r>
            <a:rPr lang="en-GB" sz="1200" b="1">
              <a:latin typeface="Arial" panose="020B0604020202020204" pitchFamily="34" charset="0"/>
              <a:cs typeface="Arial" panose="020B0604020202020204" pitchFamily="34" charset="0"/>
            </a:rPr>
            <a:t>Follow Standard Mouthcare  and oral conditions guidelines</a:t>
          </a:r>
        </a:p>
      </dgm:t>
    </dgm:pt>
    <dgm:pt modelId="{00F99DF8-9A89-4FC1-940A-297802912A9E}" type="parTrans" cxnId="{BBB57464-D814-43D4-A7EB-2F935573E897}">
      <dgm:prSet/>
      <dgm:spPr/>
      <dgm:t>
        <a:bodyPr/>
        <a:lstStyle/>
        <a:p>
          <a:endParaRPr lang="en-GB"/>
        </a:p>
      </dgm:t>
    </dgm:pt>
    <dgm:pt modelId="{F188E9A9-859B-42FB-830E-ACF4C9D1C4F0}" type="sibTrans" cxnId="{BBB57464-D814-43D4-A7EB-2F935573E897}">
      <dgm:prSet/>
      <dgm:spPr/>
      <dgm:t>
        <a:bodyPr/>
        <a:lstStyle/>
        <a:p>
          <a:endParaRPr lang="en-GB"/>
        </a:p>
      </dgm:t>
    </dgm:pt>
    <dgm:pt modelId="{79ADDD90-4A6D-4681-8E7A-40492710AD33}" type="pres">
      <dgm:prSet presAssocID="{DAC70891-5552-44BA-AA8F-81D6910147ED}" presName="diagram" presStyleCnt="0">
        <dgm:presLayoutVars>
          <dgm:dir/>
          <dgm:resizeHandles val="exact"/>
        </dgm:presLayoutVars>
      </dgm:prSet>
      <dgm:spPr/>
    </dgm:pt>
    <dgm:pt modelId="{6551043D-786E-4368-B1C6-3D158925E8FB}" type="pres">
      <dgm:prSet presAssocID="{A165DA90-CE4E-4FF6-AD51-AC7BB77F92AC}" presName="node" presStyleLbl="node1" presStyleIdx="0" presStyleCnt="4" custLinFactNeighborX="373" custLinFactNeighborY="-6">
        <dgm:presLayoutVars>
          <dgm:bulletEnabled val="1"/>
        </dgm:presLayoutVars>
      </dgm:prSet>
      <dgm:spPr/>
    </dgm:pt>
    <dgm:pt modelId="{D9316449-0DBB-4E8D-97BA-DD2A11011CF5}" type="pres">
      <dgm:prSet presAssocID="{45416AF8-E759-41F8-9A61-96780A377D5E}" presName="sibTrans" presStyleLbl="sibTrans2D1" presStyleIdx="0" presStyleCnt="3" custScaleX="163301" custScaleY="96619"/>
      <dgm:spPr/>
    </dgm:pt>
    <dgm:pt modelId="{C1CB928B-A472-4857-B82E-484B716854AD}" type="pres">
      <dgm:prSet presAssocID="{45416AF8-E759-41F8-9A61-96780A377D5E}" presName="connectorText" presStyleLbl="sibTrans2D1" presStyleIdx="0" presStyleCnt="3"/>
      <dgm:spPr/>
    </dgm:pt>
    <dgm:pt modelId="{73EF21D6-9960-4FDF-85DD-03416976EBBE}" type="pres">
      <dgm:prSet presAssocID="{E04D8BCF-0226-4440-93F0-087FBA9920AE}" presName="node" presStyleLbl="node1" presStyleIdx="1" presStyleCnt="4">
        <dgm:presLayoutVars>
          <dgm:bulletEnabled val="1"/>
        </dgm:presLayoutVars>
      </dgm:prSet>
      <dgm:spPr/>
    </dgm:pt>
    <dgm:pt modelId="{A9EAE899-3C5D-42EA-B71B-80BB754FAC76}" type="pres">
      <dgm:prSet presAssocID="{EB78289F-A49F-44E0-9A76-C7873707B82C}" presName="sibTrans" presStyleLbl="sibTrans2D1" presStyleIdx="1" presStyleCnt="3" custScaleX="179700" custScaleY="100219" custLinFactNeighborX="6604" custLinFactNeighborY="1882"/>
      <dgm:spPr/>
    </dgm:pt>
    <dgm:pt modelId="{1F40DB15-F9BE-498B-95EE-D603E0B84F2A}" type="pres">
      <dgm:prSet presAssocID="{EB78289F-A49F-44E0-9A76-C7873707B82C}" presName="connectorText" presStyleLbl="sibTrans2D1" presStyleIdx="1" presStyleCnt="3"/>
      <dgm:spPr/>
    </dgm:pt>
    <dgm:pt modelId="{8C8A2DB9-2BB0-41BF-AF6E-0790164F7997}" type="pres">
      <dgm:prSet presAssocID="{A4570A0B-1B57-41A9-B133-4A5C7E534D1F}" presName="node" presStyleLbl="node1" presStyleIdx="2" presStyleCnt="4">
        <dgm:presLayoutVars>
          <dgm:bulletEnabled val="1"/>
        </dgm:presLayoutVars>
      </dgm:prSet>
      <dgm:spPr/>
    </dgm:pt>
    <dgm:pt modelId="{697308D6-50D8-48A2-A896-4167EA8D7D8D}" type="pres">
      <dgm:prSet presAssocID="{7C368DDC-B920-4555-A6C5-F47ABDD38028}" presName="sibTrans" presStyleLbl="sibTrans2D1" presStyleIdx="2" presStyleCnt="3" custAng="18262175" custScaleX="100941" custScaleY="115629" custLinFactX="-100000" custLinFactNeighborX="-106175" custLinFactNeighborY="4763"/>
      <dgm:spPr/>
    </dgm:pt>
    <dgm:pt modelId="{1D535B89-9990-4D70-A2F4-93F63BB2634B}" type="pres">
      <dgm:prSet presAssocID="{7C368DDC-B920-4555-A6C5-F47ABDD38028}" presName="connectorText" presStyleLbl="sibTrans2D1" presStyleIdx="2" presStyleCnt="3"/>
      <dgm:spPr/>
    </dgm:pt>
    <dgm:pt modelId="{8EE8598A-E1A7-46FB-8B4E-C38E4828FA7B}" type="pres">
      <dgm:prSet presAssocID="{6711DFF8-7EB2-4FE6-82EE-426BFDBAB87B}" presName="node" presStyleLbl="node1" presStyleIdx="3" presStyleCnt="4" custLinFactX="-38157" custLinFactNeighborX="-100000" custLinFactNeighborY="-4667">
        <dgm:presLayoutVars>
          <dgm:bulletEnabled val="1"/>
        </dgm:presLayoutVars>
      </dgm:prSet>
      <dgm:spPr/>
    </dgm:pt>
  </dgm:ptLst>
  <dgm:cxnLst>
    <dgm:cxn modelId="{6945700C-1336-40FA-893E-A71127942F92}" type="presOf" srcId="{7C368DDC-B920-4555-A6C5-F47ABDD38028}" destId="{697308D6-50D8-48A2-A896-4167EA8D7D8D}" srcOrd="0" destOrd="0" presId="urn:microsoft.com/office/officeart/2005/8/layout/process5"/>
    <dgm:cxn modelId="{A9840D35-5280-43F1-AAC8-E3D291286BFC}" type="presOf" srcId="{45416AF8-E759-41F8-9A61-96780A377D5E}" destId="{C1CB928B-A472-4857-B82E-484B716854AD}" srcOrd="1" destOrd="0" presId="urn:microsoft.com/office/officeart/2005/8/layout/process5"/>
    <dgm:cxn modelId="{BBB57464-D814-43D4-A7EB-2F935573E897}" srcId="{DAC70891-5552-44BA-AA8F-81D6910147ED}" destId="{6711DFF8-7EB2-4FE6-82EE-426BFDBAB87B}" srcOrd="3" destOrd="0" parTransId="{00F99DF8-9A89-4FC1-940A-297802912A9E}" sibTransId="{F188E9A9-859B-42FB-830E-ACF4C9D1C4F0}"/>
    <dgm:cxn modelId="{18840458-35E9-4673-A176-898A5250E6C3}" type="presOf" srcId="{6711DFF8-7EB2-4FE6-82EE-426BFDBAB87B}" destId="{8EE8598A-E1A7-46FB-8B4E-C38E4828FA7B}" srcOrd="0" destOrd="0" presId="urn:microsoft.com/office/officeart/2005/8/layout/process5"/>
    <dgm:cxn modelId="{EA170778-A514-4330-B8F2-C92557FD1713}" type="presOf" srcId="{7C368DDC-B920-4555-A6C5-F47ABDD38028}" destId="{1D535B89-9990-4D70-A2F4-93F63BB2634B}" srcOrd="1" destOrd="0" presId="urn:microsoft.com/office/officeart/2005/8/layout/process5"/>
    <dgm:cxn modelId="{280BF958-BAE5-4CCC-A95C-1529F0049C45}" type="presOf" srcId="{A4570A0B-1B57-41A9-B133-4A5C7E534D1F}" destId="{8C8A2DB9-2BB0-41BF-AF6E-0790164F7997}" srcOrd="0" destOrd="0" presId="urn:microsoft.com/office/officeart/2005/8/layout/process5"/>
    <dgm:cxn modelId="{C4A2047A-6F27-4D77-AA58-2C3E1FA36650}" type="presOf" srcId="{EB78289F-A49F-44E0-9A76-C7873707B82C}" destId="{1F40DB15-F9BE-498B-95EE-D603E0B84F2A}" srcOrd="1" destOrd="0" presId="urn:microsoft.com/office/officeart/2005/8/layout/process5"/>
    <dgm:cxn modelId="{9662C57B-987E-4697-A609-80569164DB53}" srcId="{DAC70891-5552-44BA-AA8F-81D6910147ED}" destId="{A165DA90-CE4E-4FF6-AD51-AC7BB77F92AC}" srcOrd="0" destOrd="0" parTransId="{D55CAA0D-9135-426C-89C7-FBC23470E62B}" sibTransId="{45416AF8-E759-41F8-9A61-96780A377D5E}"/>
    <dgm:cxn modelId="{A163FD88-FCA1-498B-8554-430222843383}" srcId="{DAC70891-5552-44BA-AA8F-81D6910147ED}" destId="{E04D8BCF-0226-4440-93F0-087FBA9920AE}" srcOrd="1" destOrd="0" parTransId="{9777266B-34E4-41AC-972C-2866FB25F6A5}" sibTransId="{EB78289F-A49F-44E0-9A76-C7873707B82C}"/>
    <dgm:cxn modelId="{9C777F92-4EC7-488B-9988-BE1B135D3F87}" type="presOf" srcId="{45416AF8-E759-41F8-9A61-96780A377D5E}" destId="{D9316449-0DBB-4E8D-97BA-DD2A11011CF5}" srcOrd="0" destOrd="0" presId="urn:microsoft.com/office/officeart/2005/8/layout/process5"/>
    <dgm:cxn modelId="{4EA96C97-585D-472C-9BDF-096F0B49762E}" type="presOf" srcId="{DAC70891-5552-44BA-AA8F-81D6910147ED}" destId="{79ADDD90-4A6D-4681-8E7A-40492710AD33}" srcOrd="0" destOrd="0" presId="urn:microsoft.com/office/officeart/2005/8/layout/process5"/>
    <dgm:cxn modelId="{A236AAA1-70EA-4724-89BB-A41B92B8CD51}" type="presOf" srcId="{E04D8BCF-0226-4440-93F0-087FBA9920AE}" destId="{73EF21D6-9960-4FDF-85DD-03416976EBBE}" srcOrd="0" destOrd="0" presId="urn:microsoft.com/office/officeart/2005/8/layout/process5"/>
    <dgm:cxn modelId="{156764A6-6AAB-423D-B4CB-4BC28D4AF90D}" srcId="{DAC70891-5552-44BA-AA8F-81D6910147ED}" destId="{A4570A0B-1B57-41A9-B133-4A5C7E534D1F}" srcOrd="2" destOrd="0" parTransId="{27F749B9-9E9D-4B05-B959-73218DFA4A64}" sibTransId="{7C368DDC-B920-4555-A6C5-F47ABDD38028}"/>
    <dgm:cxn modelId="{C0DCB3E1-7350-47C6-8213-A3C21CA8ADFC}" type="presOf" srcId="{EB78289F-A49F-44E0-9A76-C7873707B82C}" destId="{A9EAE899-3C5D-42EA-B71B-80BB754FAC76}" srcOrd="0" destOrd="0" presId="urn:microsoft.com/office/officeart/2005/8/layout/process5"/>
    <dgm:cxn modelId="{C365D1EE-774C-4D33-840F-CE6A70C431B8}" type="presOf" srcId="{A165DA90-CE4E-4FF6-AD51-AC7BB77F92AC}" destId="{6551043D-786E-4368-B1C6-3D158925E8FB}" srcOrd="0" destOrd="0" presId="urn:microsoft.com/office/officeart/2005/8/layout/process5"/>
    <dgm:cxn modelId="{91A37E35-EC0A-42F7-B120-752F3962ED1E}" type="presParOf" srcId="{79ADDD90-4A6D-4681-8E7A-40492710AD33}" destId="{6551043D-786E-4368-B1C6-3D158925E8FB}" srcOrd="0" destOrd="0" presId="urn:microsoft.com/office/officeart/2005/8/layout/process5"/>
    <dgm:cxn modelId="{2EC3A42D-8AA9-4027-9629-B4E4F0771193}" type="presParOf" srcId="{79ADDD90-4A6D-4681-8E7A-40492710AD33}" destId="{D9316449-0DBB-4E8D-97BA-DD2A11011CF5}" srcOrd="1" destOrd="0" presId="urn:microsoft.com/office/officeart/2005/8/layout/process5"/>
    <dgm:cxn modelId="{15B4F102-9A3E-4E47-92ED-6FC419EA1C44}" type="presParOf" srcId="{D9316449-0DBB-4E8D-97BA-DD2A11011CF5}" destId="{C1CB928B-A472-4857-B82E-484B716854AD}" srcOrd="0" destOrd="0" presId="urn:microsoft.com/office/officeart/2005/8/layout/process5"/>
    <dgm:cxn modelId="{CF02822C-342B-47F2-99CA-B8CE9F3D1AF6}" type="presParOf" srcId="{79ADDD90-4A6D-4681-8E7A-40492710AD33}" destId="{73EF21D6-9960-4FDF-85DD-03416976EBBE}" srcOrd="2" destOrd="0" presId="urn:microsoft.com/office/officeart/2005/8/layout/process5"/>
    <dgm:cxn modelId="{A84CB53B-E3C1-4590-83BA-C900539B57CF}" type="presParOf" srcId="{79ADDD90-4A6D-4681-8E7A-40492710AD33}" destId="{A9EAE899-3C5D-42EA-B71B-80BB754FAC76}" srcOrd="3" destOrd="0" presId="urn:microsoft.com/office/officeart/2005/8/layout/process5"/>
    <dgm:cxn modelId="{F9CD1AF4-0628-47B4-A9A6-C570030E1E06}" type="presParOf" srcId="{A9EAE899-3C5D-42EA-B71B-80BB754FAC76}" destId="{1F40DB15-F9BE-498B-95EE-D603E0B84F2A}" srcOrd="0" destOrd="0" presId="urn:microsoft.com/office/officeart/2005/8/layout/process5"/>
    <dgm:cxn modelId="{16C5677F-375C-4517-9FC4-780FD432CB08}" type="presParOf" srcId="{79ADDD90-4A6D-4681-8E7A-40492710AD33}" destId="{8C8A2DB9-2BB0-41BF-AF6E-0790164F7997}" srcOrd="4" destOrd="0" presId="urn:microsoft.com/office/officeart/2005/8/layout/process5"/>
    <dgm:cxn modelId="{EDF2E296-411C-4B55-BFE9-918666206773}" type="presParOf" srcId="{79ADDD90-4A6D-4681-8E7A-40492710AD33}" destId="{697308D6-50D8-48A2-A896-4167EA8D7D8D}" srcOrd="5" destOrd="0" presId="urn:microsoft.com/office/officeart/2005/8/layout/process5"/>
    <dgm:cxn modelId="{4A102884-4CE1-49DC-BC05-18E2EBC78BF0}" type="presParOf" srcId="{697308D6-50D8-48A2-A896-4167EA8D7D8D}" destId="{1D535B89-9990-4D70-A2F4-93F63BB2634B}" srcOrd="0" destOrd="0" presId="urn:microsoft.com/office/officeart/2005/8/layout/process5"/>
    <dgm:cxn modelId="{0033E771-6F68-429D-BA1B-8DCC90880B9D}" type="presParOf" srcId="{79ADDD90-4A6D-4681-8E7A-40492710AD33}" destId="{8EE8598A-E1A7-46FB-8B4E-C38E4828FA7B}" srcOrd="6" destOrd="0" presId="urn:microsoft.com/office/officeart/2005/8/layout/process5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DAC70891-5552-44BA-AA8F-81D6910147ED}" type="doc">
      <dgm:prSet loTypeId="urn:microsoft.com/office/officeart/2005/8/layout/process5" loCatId="process" qsTypeId="urn:microsoft.com/office/officeart/2005/8/quickstyle/3d1" qsCatId="3D" csTypeId="urn:microsoft.com/office/officeart/2005/8/colors/accent5_2" csCatId="accent5" phldr="1"/>
      <dgm:spPr/>
      <dgm:t>
        <a:bodyPr/>
        <a:lstStyle/>
        <a:p>
          <a:endParaRPr lang="en-GB"/>
        </a:p>
      </dgm:t>
    </dgm:pt>
    <dgm:pt modelId="{A165DA90-CE4E-4FF6-AD51-AC7BB77F92AC}">
      <dgm:prSet phldrT="[Text]" custT="1"/>
      <dgm:spPr/>
      <dgm:t>
        <a:bodyPr/>
        <a:lstStyle/>
        <a:p>
          <a:r>
            <a:rPr lang="en-GB" sz="1200" b="1">
              <a:latin typeface="Arial" panose="020B0604020202020204" pitchFamily="34" charset="0"/>
              <a:cs typeface="Arial" panose="020B0604020202020204" pitchFamily="34" charset="0"/>
            </a:rPr>
            <a:t>Patient without own teeth</a:t>
          </a:r>
        </a:p>
      </dgm:t>
    </dgm:pt>
    <dgm:pt modelId="{D55CAA0D-9135-426C-89C7-FBC23470E62B}" type="parTrans" cxnId="{9662C57B-987E-4697-A609-80569164DB53}">
      <dgm:prSet/>
      <dgm:spPr/>
      <dgm:t>
        <a:bodyPr/>
        <a:lstStyle/>
        <a:p>
          <a:endParaRPr lang="en-GB"/>
        </a:p>
      </dgm:t>
    </dgm:pt>
    <dgm:pt modelId="{45416AF8-E759-41F8-9A61-96780A377D5E}" type="sibTrans" cxnId="{9662C57B-987E-4697-A609-80569164DB53}">
      <dgm:prSet/>
      <dgm:spPr/>
      <dgm:t>
        <a:bodyPr/>
        <a:lstStyle/>
        <a:p>
          <a:endParaRPr lang="en-GB"/>
        </a:p>
      </dgm:t>
    </dgm:pt>
    <dgm:pt modelId="{E04D8BCF-0226-4440-93F0-087FBA9920AE}">
      <dgm:prSet phldrT="[Text]" custT="1"/>
      <dgm:spPr/>
      <dgm:t>
        <a:bodyPr/>
        <a:lstStyle/>
        <a:p>
          <a:r>
            <a:rPr lang="en-GB" sz="1200" b="1">
              <a:latin typeface="Arial" panose="020B0604020202020204" pitchFamily="34" charset="0"/>
              <a:cs typeface="Arial" panose="020B0604020202020204" pitchFamily="34" charset="0"/>
            </a:rPr>
            <a:t>Does the patient wear dentures (full /partial)</a:t>
          </a:r>
        </a:p>
      </dgm:t>
    </dgm:pt>
    <dgm:pt modelId="{EB78289F-A49F-44E0-9A76-C7873707B82C}" type="sibTrans" cxnId="{A163FD88-FCA1-498B-8554-430222843383}">
      <dgm:prSet/>
      <dgm:spPr/>
      <dgm:t>
        <a:bodyPr/>
        <a:lstStyle/>
        <a:p>
          <a:r>
            <a:rPr lang="en-GB" b="1"/>
            <a:t>No</a:t>
          </a:r>
        </a:p>
      </dgm:t>
    </dgm:pt>
    <dgm:pt modelId="{9777266B-34E4-41AC-972C-2866FB25F6A5}" type="parTrans" cxnId="{A163FD88-FCA1-498B-8554-430222843383}">
      <dgm:prSet/>
      <dgm:spPr/>
      <dgm:t>
        <a:bodyPr/>
        <a:lstStyle/>
        <a:p>
          <a:endParaRPr lang="en-GB"/>
        </a:p>
      </dgm:t>
    </dgm:pt>
    <dgm:pt modelId="{6711DFF8-7EB2-4FE6-82EE-426BFDBAB87B}">
      <dgm:prSet custT="1"/>
      <dgm:spPr/>
      <dgm:t>
        <a:bodyPr/>
        <a:lstStyle/>
        <a:p>
          <a:r>
            <a:rPr lang="en-GB" sz="1200" b="1">
              <a:latin typeface="Arial" panose="020B0604020202020204" pitchFamily="34" charset="0"/>
              <a:cs typeface="Arial" panose="020B0604020202020204" pitchFamily="34" charset="0"/>
            </a:rPr>
            <a:t>Follow Denture Care guidelines and BRUSHED assessment tool </a:t>
          </a:r>
        </a:p>
      </dgm:t>
    </dgm:pt>
    <dgm:pt modelId="{F188E9A9-859B-42FB-830E-ACF4C9D1C4F0}" type="sibTrans" cxnId="{BBB57464-D814-43D4-A7EB-2F935573E897}">
      <dgm:prSet/>
      <dgm:spPr/>
      <dgm:t>
        <a:bodyPr/>
        <a:lstStyle/>
        <a:p>
          <a:endParaRPr lang="en-GB"/>
        </a:p>
      </dgm:t>
    </dgm:pt>
    <dgm:pt modelId="{00F99DF8-9A89-4FC1-940A-297802912A9E}" type="parTrans" cxnId="{BBB57464-D814-43D4-A7EB-2F935573E897}">
      <dgm:prSet/>
      <dgm:spPr/>
      <dgm:t>
        <a:bodyPr/>
        <a:lstStyle/>
        <a:p>
          <a:endParaRPr lang="en-GB"/>
        </a:p>
      </dgm:t>
    </dgm:pt>
    <dgm:pt modelId="{A4570A0B-1B57-41A9-B133-4A5C7E534D1F}">
      <dgm:prSet phldrT="[Text]" custT="1"/>
      <dgm:spPr/>
      <dgm:t>
        <a:bodyPr/>
        <a:lstStyle/>
        <a:p>
          <a:r>
            <a:rPr lang="en-GB" sz="1200" b="1">
              <a:latin typeface="Arial" panose="020B0604020202020204" pitchFamily="34" charset="0"/>
              <a:cs typeface="Arial" panose="020B0604020202020204" pitchFamily="34" charset="0"/>
            </a:rPr>
            <a:t>Use BRUSHED assessment tool </a:t>
          </a:r>
        </a:p>
      </dgm:t>
    </dgm:pt>
    <dgm:pt modelId="{7C368DDC-B920-4555-A6C5-F47ABDD38028}" type="sibTrans" cxnId="{156764A6-6AAB-423D-B4CB-4BC28D4AF90D}">
      <dgm:prSet/>
      <dgm:spPr/>
      <dgm:t>
        <a:bodyPr/>
        <a:lstStyle/>
        <a:p>
          <a:r>
            <a:rPr lang="en-GB" b="1"/>
            <a:t>Yes</a:t>
          </a:r>
        </a:p>
      </dgm:t>
    </dgm:pt>
    <dgm:pt modelId="{27F749B9-9E9D-4B05-B959-73218DFA4A64}" type="parTrans" cxnId="{156764A6-6AAB-423D-B4CB-4BC28D4AF90D}">
      <dgm:prSet/>
      <dgm:spPr/>
      <dgm:t>
        <a:bodyPr/>
        <a:lstStyle/>
        <a:p>
          <a:endParaRPr lang="en-GB"/>
        </a:p>
      </dgm:t>
    </dgm:pt>
    <dgm:pt modelId="{79ADDD90-4A6D-4681-8E7A-40492710AD33}" type="pres">
      <dgm:prSet presAssocID="{DAC70891-5552-44BA-AA8F-81D6910147ED}" presName="diagram" presStyleCnt="0">
        <dgm:presLayoutVars>
          <dgm:dir/>
          <dgm:resizeHandles val="exact"/>
        </dgm:presLayoutVars>
      </dgm:prSet>
      <dgm:spPr/>
    </dgm:pt>
    <dgm:pt modelId="{6551043D-786E-4368-B1C6-3D158925E8FB}" type="pres">
      <dgm:prSet presAssocID="{A165DA90-CE4E-4FF6-AD51-AC7BB77F92AC}" presName="node" presStyleLbl="node1" presStyleIdx="0" presStyleCnt="4">
        <dgm:presLayoutVars>
          <dgm:bulletEnabled val="1"/>
        </dgm:presLayoutVars>
      </dgm:prSet>
      <dgm:spPr/>
    </dgm:pt>
    <dgm:pt modelId="{D9316449-0DBB-4E8D-97BA-DD2A11011CF5}" type="pres">
      <dgm:prSet presAssocID="{45416AF8-E759-41F8-9A61-96780A377D5E}" presName="sibTrans" presStyleLbl="sibTrans2D1" presStyleIdx="0" presStyleCnt="3" custScaleX="163301" custScaleY="96619"/>
      <dgm:spPr/>
    </dgm:pt>
    <dgm:pt modelId="{C1CB928B-A472-4857-B82E-484B716854AD}" type="pres">
      <dgm:prSet presAssocID="{45416AF8-E759-41F8-9A61-96780A377D5E}" presName="connectorText" presStyleLbl="sibTrans2D1" presStyleIdx="0" presStyleCnt="3"/>
      <dgm:spPr/>
    </dgm:pt>
    <dgm:pt modelId="{73EF21D6-9960-4FDF-85DD-03416976EBBE}" type="pres">
      <dgm:prSet presAssocID="{E04D8BCF-0226-4440-93F0-087FBA9920AE}" presName="node" presStyleLbl="node1" presStyleIdx="1" presStyleCnt="4">
        <dgm:presLayoutVars>
          <dgm:bulletEnabled val="1"/>
        </dgm:presLayoutVars>
      </dgm:prSet>
      <dgm:spPr/>
    </dgm:pt>
    <dgm:pt modelId="{A9EAE899-3C5D-42EA-B71B-80BB754FAC76}" type="pres">
      <dgm:prSet presAssocID="{EB78289F-A49F-44E0-9A76-C7873707B82C}" presName="sibTrans" presStyleLbl="sibTrans2D1" presStyleIdx="1" presStyleCnt="3" custScaleX="179700" custScaleY="100219" custLinFactNeighborX="6604" custLinFactNeighborY="1882"/>
      <dgm:spPr/>
    </dgm:pt>
    <dgm:pt modelId="{1F40DB15-F9BE-498B-95EE-D603E0B84F2A}" type="pres">
      <dgm:prSet presAssocID="{EB78289F-A49F-44E0-9A76-C7873707B82C}" presName="connectorText" presStyleLbl="sibTrans2D1" presStyleIdx="1" presStyleCnt="3"/>
      <dgm:spPr/>
    </dgm:pt>
    <dgm:pt modelId="{8C8A2DB9-2BB0-41BF-AF6E-0790164F7997}" type="pres">
      <dgm:prSet presAssocID="{A4570A0B-1B57-41A9-B133-4A5C7E534D1F}" presName="node" presStyleLbl="node1" presStyleIdx="2" presStyleCnt="4">
        <dgm:presLayoutVars>
          <dgm:bulletEnabled val="1"/>
        </dgm:presLayoutVars>
      </dgm:prSet>
      <dgm:spPr/>
    </dgm:pt>
    <dgm:pt modelId="{697308D6-50D8-48A2-A896-4167EA8D7D8D}" type="pres">
      <dgm:prSet presAssocID="{7C368DDC-B920-4555-A6C5-F47ABDD38028}" presName="sibTrans" presStyleLbl="sibTrans2D1" presStyleIdx="2" presStyleCnt="3" custAng="18262175" custScaleX="100941" custScaleY="115629" custLinFactX="-100000" custLinFactNeighborX="-106175" custLinFactNeighborY="4763"/>
      <dgm:spPr/>
    </dgm:pt>
    <dgm:pt modelId="{1D535B89-9990-4D70-A2F4-93F63BB2634B}" type="pres">
      <dgm:prSet presAssocID="{7C368DDC-B920-4555-A6C5-F47ABDD38028}" presName="connectorText" presStyleLbl="sibTrans2D1" presStyleIdx="2" presStyleCnt="3"/>
      <dgm:spPr/>
    </dgm:pt>
    <dgm:pt modelId="{8EE8598A-E1A7-46FB-8B4E-C38E4828FA7B}" type="pres">
      <dgm:prSet presAssocID="{6711DFF8-7EB2-4FE6-82EE-426BFDBAB87B}" presName="node" presStyleLbl="node1" presStyleIdx="3" presStyleCnt="4" custLinFactX="-38157" custLinFactNeighborX="-100000" custLinFactNeighborY="-4667">
        <dgm:presLayoutVars>
          <dgm:bulletEnabled val="1"/>
        </dgm:presLayoutVars>
      </dgm:prSet>
      <dgm:spPr/>
    </dgm:pt>
  </dgm:ptLst>
  <dgm:cxnLst>
    <dgm:cxn modelId="{1EE71117-C196-4CE3-87C3-3D0D21FD8F83}" type="presOf" srcId="{7C368DDC-B920-4555-A6C5-F47ABDD38028}" destId="{1D535B89-9990-4D70-A2F4-93F63BB2634B}" srcOrd="1" destOrd="0" presId="urn:microsoft.com/office/officeart/2005/8/layout/process5"/>
    <dgm:cxn modelId="{EC024E1C-0A20-4E59-A3C7-5500B5316FA9}" type="presOf" srcId="{EB78289F-A49F-44E0-9A76-C7873707B82C}" destId="{1F40DB15-F9BE-498B-95EE-D603E0B84F2A}" srcOrd="1" destOrd="0" presId="urn:microsoft.com/office/officeart/2005/8/layout/process5"/>
    <dgm:cxn modelId="{169C7B5E-7C86-4F14-B9A8-9CE80B478BB1}" type="presOf" srcId="{6711DFF8-7EB2-4FE6-82EE-426BFDBAB87B}" destId="{8EE8598A-E1A7-46FB-8B4E-C38E4828FA7B}" srcOrd="0" destOrd="0" presId="urn:microsoft.com/office/officeart/2005/8/layout/process5"/>
    <dgm:cxn modelId="{BBB57464-D814-43D4-A7EB-2F935573E897}" srcId="{DAC70891-5552-44BA-AA8F-81D6910147ED}" destId="{6711DFF8-7EB2-4FE6-82EE-426BFDBAB87B}" srcOrd="3" destOrd="0" parTransId="{00F99DF8-9A89-4FC1-940A-297802912A9E}" sibTransId="{F188E9A9-859B-42FB-830E-ACF4C9D1C4F0}"/>
    <dgm:cxn modelId="{3032FF68-4DFF-4C86-90A9-F911A4996036}" type="presOf" srcId="{E04D8BCF-0226-4440-93F0-087FBA9920AE}" destId="{73EF21D6-9960-4FDF-85DD-03416976EBBE}" srcOrd="0" destOrd="0" presId="urn:microsoft.com/office/officeart/2005/8/layout/process5"/>
    <dgm:cxn modelId="{44F67B6A-C201-4973-BEDF-5FFE48B6AE05}" type="presOf" srcId="{DAC70891-5552-44BA-AA8F-81D6910147ED}" destId="{79ADDD90-4A6D-4681-8E7A-40492710AD33}" srcOrd="0" destOrd="0" presId="urn:microsoft.com/office/officeart/2005/8/layout/process5"/>
    <dgm:cxn modelId="{85C4FE54-F7EC-4284-B901-0E0FD04125BF}" type="presOf" srcId="{45416AF8-E759-41F8-9A61-96780A377D5E}" destId="{D9316449-0DBB-4E8D-97BA-DD2A11011CF5}" srcOrd="0" destOrd="0" presId="urn:microsoft.com/office/officeart/2005/8/layout/process5"/>
    <dgm:cxn modelId="{9662C57B-987E-4697-A609-80569164DB53}" srcId="{DAC70891-5552-44BA-AA8F-81D6910147ED}" destId="{A165DA90-CE4E-4FF6-AD51-AC7BB77F92AC}" srcOrd="0" destOrd="0" parTransId="{D55CAA0D-9135-426C-89C7-FBC23470E62B}" sibTransId="{45416AF8-E759-41F8-9A61-96780A377D5E}"/>
    <dgm:cxn modelId="{ED809983-449E-466B-9D71-B3604B72BE32}" type="presOf" srcId="{EB78289F-A49F-44E0-9A76-C7873707B82C}" destId="{A9EAE899-3C5D-42EA-B71B-80BB754FAC76}" srcOrd="0" destOrd="0" presId="urn:microsoft.com/office/officeart/2005/8/layout/process5"/>
    <dgm:cxn modelId="{64866784-4C35-4594-95DE-7D11226ACF36}" type="presOf" srcId="{A4570A0B-1B57-41A9-B133-4A5C7E534D1F}" destId="{8C8A2DB9-2BB0-41BF-AF6E-0790164F7997}" srcOrd="0" destOrd="0" presId="urn:microsoft.com/office/officeart/2005/8/layout/process5"/>
    <dgm:cxn modelId="{A163FD88-FCA1-498B-8554-430222843383}" srcId="{DAC70891-5552-44BA-AA8F-81D6910147ED}" destId="{E04D8BCF-0226-4440-93F0-087FBA9920AE}" srcOrd="1" destOrd="0" parTransId="{9777266B-34E4-41AC-972C-2866FB25F6A5}" sibTransId="{EB78289F-A49F-44E0-9A76-C7873707B82C}"/>
    <dgm:cxn modelId="{07BC3F97-24ED-4A04-BE4C-A56BEC118A5C}" type="presOf" srcId="{45416AF8-E759-41F8-9A61-96780A377D5E}" destId="{C1CB928B-A472-4857-B82E-484B716854AD}" srcOrd="1" destOrd="0" presId="urn:microsoft.com/office/officeart/2005/8/layout/process5"/>
    <dgm:cxn modelId="{DAA467A4-292E-4D48-8069-617B746C8A83}" type="presOf" srcId="{A165DA90-CE4E-4FF6-AD51-AC7BB77F92AC}" destId="{6551043D-786E-4368-B1C6-3D158925E8FB}" srcOrd="0" destOrd="0" presId="urn:microsoft.com/office/officeart/2005/8/layout/process5"/>
    <dgm:cxn modelId="{BB1D45A5-DD28-4CBE-9D3D-9A799B8B6C49}" type="presOf" srcId="{7C368DDC-B920-4555-A6C5-F47ABDD38028}" destId="{697308D6-50D8-48A2-A896-4167EA8D7D8D}" srcOrd="0" destOrd="0" presId="urn:microsoft.com/office/officeart/2005/8/layout/process5"/>
    <dgm:cxn modelId="{156764A6-6AAB-423D-B4CB-4BC28D4AF90D}" srcId="{DAC70891-5552-44BA-AA8F-81D6910147ED}" destId="{A4570A0B-1B57-41A9-B133-4A5C7E534D1F}" srcOrd="2" destOrd="0" parTransId="{27F749B9-9E9D-4B05-B959-73218DFA4A64}" sibTransId="{7C368DDC-B920-4555-A6C5-F47ABDD38028}"/>
    <dgm:cxn modelId="{AC364375-CE9C-4C90-9227-2B6E70AB2800}" type="presParOf" srcId="{79ADDD90-4A6D-4681-8E7A-40492710AD33}" destId="{6551043D-786E-4368-B1C6-3D158925E8FB}" srcOrd="0" destOrd="0" presId="urn:microsoft.com/office/officeart/2005/8/layout/process5"/>
    <dgm:cxn modelId="{B4470FE3-8C35-4FB7-B88E-8E4CF9126B5D}" type="presParOf" srcId="{79ADDD90-4A6D-4681-8E7A-40492710AD33}" destId="{D9316449-0DBB-4E8D-97BA-DD2A11011CF5}" srcOrd="1" destOrd="0" presId="urn:microsoft.com/office/officeart/2005/8/layout/process5"/>
    <dgm:cxn modelId="{0172B970-E207-4434-A670-441EAA952BC9}" type="presParOf" srcId="{D9316449-0DBB-4E8D-97BA-DD2A11011CF5}" destId="{C1CB928B-A472-4857-B82E-484B716854AD}" srcOrd="0" destOrd="0" presId="urn:microsoft.com/office/officeart/2005/8/layout/process5"/>
    <dgm:cxn modelId="{4E8906AF-88AB-42ED-8733-97907595821D}" type="presParOf" srcId="{79ADDD90-4A6D-4681-8E7A-40492710AD33}" destId="{73EF21D6-9960-4FDF-85DD-03416976EBBE}" srcOrd="2" destOrd="0" presId="urn:microsoft.com/office/officeart/2005/8/layout/process5"/>
    <dgm:cxn modelId="{81027627-DF50-4739-952B-6D3E7108054A}" type="presParOf" srcId="{79ADDD90-4A6D-4681-8E7A-40492710AD33}" destId="{A9EAE899-3C5D-42EA-B71B-80BB754FAC76}" srcOrd="3" destOrd="0" presId="urn:microsoft.com/office/officeart/2005/8/layout/process5"/>
    <dgm:cxn modelId="{E110979A-AFD7-4388-A8F5-D0797015B872}" type="presParOf" srcId="{A9EAE899-3C5D-42EA-B71B-80BB754FAC76}" destId="{1F40DB15-F9BE-498B-95EE-D603E0B84F2A}" srcOrd="0" destOrd="0" presId="urn:microsoft.com/office/officeart/2005/8/layout/process5"/>
    <dgm:cxn modelId="{910ED53F-4936-42A6-B747-0B7442BE2762}" type="presParOf" srcId="{79ADDD90-4A6D-4681-8E7A-40492710AD33}" destId="{8C8A2DB9-2BB0-41BF-AF6E-0790164F7997}" srcOrd="4" destOrd="0" presId="urn:microsoft.com/office/officeart/2005/8/layout/process5"/>
    <dgm:cxn modelId="{414A3216-087C-49AB-899B-580BA937075A}" type="presParOf" srcId="{79ADDD90-4A6D-4681-8E7A-40492710AD33}" destId="{697308D6-50D8-48A2-A896-4167EA8D7D8D}" srcOrd="5" destOrd="0" presId="urn:microsoft.com/office/officeart/2005/8/layout/process5"/>
    <dgm:cxn modelId="{6726C889-69EA-4BB9-87D9-2838F520D8A2}" type="presParOf" srcId="{697308D6-50D8-48A2-A896-4167EA8D7D8D}" destId="{1D535B89-9990-4D70-A2F4-93F63BB2634B}" srcOrd="0" destOrd="0" presId="urn:microsoft.com/office/officeart/2005/8/layout/process5"/>
    <dgm:cxn modelId="{E91583B8-C1AA-46E5-BDFF-D9B3383F8EB8}" type="presParOf" srcId="{79ADDD90-4A6D-4681-8E7A-40492710AD33}" destId="{8EE8598A-E1A7-46FB-8B4E-C38E4828FA7B}" srcOrd="6" destOrd="0" presId="urn:microsoft.com/office/officeart/2005/8/layout/process5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551043D-786E-4368-B1C6-3D158925E8FB}">
      <dsp:nvSpPr>
        <dsp:cNvPr id="0" name=""/>
        <dsp:cNvSpPr/>
      </dsp:nvSpPr>
      <dsp:spPr>
        <a:xfrm>
          <a:off x="401878" y="174"/>
          <a:ext cx="1618959" cy="97137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>
              <a:latin typeface="Arial" panose="020B0604020202020204" pitchFamily="34" charset="0"/>
              <a:cs typeface="Arial" panose="020B0604020202020204" pitchFamily="34" charset="0"/>
            </a:rPr>
            <a:t>Patient with own teeth</a:t>
          </a:r>
        </a:p>
      </dsp:txBody>
      <dsp:txXfrm>
        <a:off x="430329" y="28625"/>
        <a:ext cx="1562057" cy="914473"/>
      </dsp:txXfrm>
    </dsp:sp>
    <dsp:sp modelId="{D9316449-0DBB-4E8D-97BA-DD2A11011CF5}">
      <dsp:nvSpPr>
        <dsp:cNvPr id="0" name=""/>
        <dsp:cNvSpPr/>
      </dsp:nvSpPr>
      <dsp:spPr>
        <a:xfrm rot="89">
          <a:off x="2054360" y="291927"/>
          <a:ext cx="555254" cy="387927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5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GB" sz="1700" kern="1200"/>
        </a:p>
      </dsp:txBody>
      <dsp:txXfrm>
        <a:off x="2054360" y="369510"/>
        <a:ext cx="438876" cy="232757"/>
      </dsp:txXfrm>
    </dsp:sp>
    <dsp:sp modelId="{73EF21D6-9960-4FDF-85DD-03416976EBBE}">
      <dsp:nvSpPr>
        <dsp:cNvPr id="0" name=""/>
        <dsp:cNvSpPr/>
      </dsp:nvSpPr>
      <dsp:spPr>
        <a:xfrm>
          <a:off x="2662382" y="232"/>
          <a:ext cx="1618959" cy="97137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>
              <a:latin typeface="Arial" panose="020B0604020202020204" pitchFamily="34" charset="0"/>
              <a:cs typeface="Arial" panose="020B0604020202020204" pitchFamily="34" charset="0"/>
            </a:rPr>
            <a:t>Is the patient able to maintain own oral hygiene?</a:t>
          </a:r>
        </a:p>
      </dsp:txBody>
      <dsp:txXfrm>
        <a:off x="2690833" y="28683"/>
        <a:ext cx="1562057" cy="914473"/>
      </dsp:txXfrm>
    </dsp:sp>
    <dsp:sp modelId="{A9EAE899-3C5D-42EA-B71B-80BB754FAC76}">
      <dsp:nvSpPr>
        <dsp:cNvPr id="0" name=""/>
        <dsp:cNvSpPr/>
      </dsp:nvSpPr>
      <dsp:spPr>
        <a:xfrm>
          <a:off x="4309703" y="292286"/>
          <a:ext cx="616765" cy="402381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5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700" b="1" kern="1200"/>
            <a:t>No</a:t>
          </a:r>
        </a:p>
      </dsp:txBody>
      <dsp:txXfrm>
        <a:off x="4309703" y="372762"/>
        <a:ext cx="496051" cy="241429"/>
      </dsp:txXfrm>
    </dsp:sp>
    <dsp:sp modelId="{8C8A2DB9-2BB0-41BF-AF6E-0790164F7997}">
      <dsp:nvSpPr>
        <dsp:cNvPr id="0" name=""/>
        <dsp:cNvSpPr/>
      </dsp:nvSpPr>
      <dsp:spPr>
        <a:xfrm>
          <a:off x="4928925" y="232"/>
          <a:ext cx="1618959" cy="97137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>
              <a:latin typeface="Arial" panose="020B0604020202020204" pitchFamily="34" charset="0"/>
              <a:cs typeface="Arial" panose="020B0604020202020204" pitchFamily="34" charset="0"/>
            </a:rPr>
            <a:t>Follow Assisted Mouthcare  and oral conditions guidelines</a:t>
          </a:r>
        </a:p>
      </dsp:txBody>
      <dsp:txXfrm>
        <a:off x="4957376" y="28683"/>
        <a:ext cx="1562057" cy="914473"/>
      </dsp:txXfrm>
    </dsp:sp>
    <dsp:sp modelId="{697308D6-50D8-48A2-A896-4167EA8D7D8D}">
      <dsp:nvSpPr>
        <dsp:cNvPr id="0" name=""/>
        <dsp:cNvSpPr/>
      </dsp:nvSpPr>
      <dsp:spPr>
        <a:xfrm rot="5354486">
          <a:off x="3209218" y="1050696"/>
          <a:ext cx="559944" cy="464252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5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700" b="1" kern="1200"/>
            <a:t>Yes</a:t>
          </a:r>
        </a:p>
      </dsp:txBody>
      <dsp:txXfrm rot="10800000">
        <a:off x="3277934" y="1073914"/>
        <a:ext cx="420668" cy="278552"/>
      </dsp:txXfrm>
    </dsp:sp>
    <dsp:sp modelId="{8EE8598A-E1A7-46FB-8B4E-C38E4828FA7B}">
      <dsp:nvSpPr>
        <dsp:cNvPr id="0" name=""/>
        <dsp:cNvSpPr/>
      </dsp:nvSpPr>
      <dsp:spPr>
        <a:xfrm>
          <a:off x="2692220" y="1573857"/>
          <a:ext cx="1618959" cy="97137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>
              <a:latin typeface="Arial" panose="020B0604020202020204" pitchFamily="34" charset="0"/>
              <a:cs typeface="Arial" panose="020B0604020202020204" pitchFamily="34" charset="0"/>
            </a:rPr>
            <a:t>Follow Standard Mouthcare  and oral conditions guidelines</a:t>
          </a:r>
        </a:p>
      </dsp:txBody>
      <dsp:txXfrm>
        <a:off x="2720671" y="1602308"/>
        <a:ext cx="1562057" cy="914473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551043D-786E-4368-B1C6-3D158925E8FB}">
      <dsp:nvSpPr>
        <dsp:cNvPr id="0" name=""/>
        <dsp:cNvSpPr/>
      </dsp:nvSpPr>
      <dsp:spPr>
        <a:xfrm>
          <a:off x="37839" y="892"/>
          <a:ext cx="1784821" cy="1070892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>
              <a:latin typeface="Arial" panose="020B0604020202020204" pitchFamily="34" charset="0"/>
              <a:cs typeface="Arial" panose="020B0604020202020204" pitchFamily="34" charset="0"/>
            </a:rPr>
            <a:t>Patient without own teeth</a:t>
          </a:r>
        </a:p>
      </dsp:txBody>
      <dsp:txXfrm>
        <a:off x="69204" y="32257"/>
        <a:ext cx="1722091" cy="1008162"/>
      </dsp:txXfrm>
    </dsp:sp>
    <dsp:sp modelId="{D9316449-0DBB-4E8D-97BA-DD2A11011CF5}">
      <dsp:nvSpPr>
        <dsp:cNvPr id="0" name=""/>
        <dsp:cNvSpPr/>
      </dsp:nvSpPr>
      <dsp:spPr>
        <a:xfrm>
          <a:off x="1859965" y="322504"/>
          <a:ext cx="617901" cy="427670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5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GB" sz="1900" kern="1200"/>
        </a:p>
      </dsp:txBody>
      <dsp:txXfrm>
        <a:off x="1859965" y="408038"/>
        <a:ext cx="489600" cy="256602"/>
      </dsp:txXfrm>
    </dsp:sp>
    <dsp:sp modelId="{73EF21D6-9960-4FDF-85DD-03416976EBBE}">
      <dsp:nvSpPr>
        <dsp:cNvPr id="0" name=""/>
        <dsp:cNvSpPr/>
      </dsp:nvSpPr>
      <dsp:spPr>
        <a:xfrm>
          <a:off x="2536589" y="892"/>
          <a:ext cx="1784821" cy="1070892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>
              <a:latin typeface="Arial" panose="020B0604020202020204" pitchFamily="34" charset="0"/>
              <a:cs typeface="Arial" panose="020B0604020202020204" pitchFamily="34" charset="0"/>
            </a:rPr>
            <a:t>Does the patient wear dentures (full /partial)</a:t>
          </a:r>
        </a:p>
      </dsp:txBody>
      <dsp:txXfrm>
        <a:off x="2567954" y="32257"/>
        <a:ext cx="1722091" cy="1008162"/>
      </dsp:txXfrm>
    </dsp:sp>
    <dsp:sp modelId="{A9EAE899-3C5D-42EA-B71B-80BB754FAC76}">
      <dsp:nvSpPr>
        <dsp:cNvPr id="0" name=""/>
        <dsp:cNvSpPr/>
      </dsp:nvSpPr>
      <dsp:spPr>
        <a:xfrm>
          <a:off x="4352678" y="322867"/>
          <a:ext cx="679952" cy="443605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5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900" b="1" kern="1200"/>
            <a:t>No</a:t>
          </a:r>
        </a:p>
      </dsp:txBody>
      <dsp:txXfrm>
        <a:off x="4352678" y="411588"/>
        <a:ext cx="546871" cy="266163"/>
      </dsp:txXfrm>
    </dsp:sp>
    <dsp:sp modelId="{8C8A2DB9-2BB0-41BF-AF6E-0790164F7997}">
      <dsp:nvSpPr>
        <dsp:cNvPr id="0" name=""/>
        <dsp:cNvSpPr/>
      </dsp:nvSpPr>
      <dsp:spPr>
        <a:xfrm>
          <a:off x="5035339" y="892"/>
          <a:ext cx="1784821" cy="1070892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>
              <a:latin typeface="Arial" panose="020B0604020202020204" pitchFamily="34" charset="0"/>
              <a:cs typeface="Arial" panose="020B0604020202020204" pitchFamily="34" charset="0"/>
            </a:rPr>
            <a:t>Use BRUSHED assessment tool </a:t>
          </a:r>
        </a:p>
      </dsp:txBody>
      <dsp:txXfrm>
        <a:off x="5066704" y="32257"/>
        <a:ext cx="1722091" cy="1008162"/>
      </dsp:txXfrm>
    </dsp:sp>
    <dsp:sp modelId="{697308D6-50D8-48A2-A896-4167EA8D7D8D}">
      <dsp:nvSpPr>
        <dsp:cNvPr id="0" name=""/>
        <dsp:cNvSpPr/>
      </dsp:nvSpPr>
      <dsp:spPr>
        <a:xfrm rot="5354486">
          <a:off x="3139447" y="1158976"/>
          <a:ext cx="617310" cy="511815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5">
                <a:tint val="6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tint val="6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tint val="6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900" b="1" kern="1200"/>
            <a:t>Yes</a:t>
          </a:r>
        </a:p>
      </dsp:txBody>
      <dsp:txXfrm rot="10800000">
        <a:off x="3215203" y="1184574"/>
        <a:ext cx="463766" cy="307089"/>
      </dsp:txXfrm>
    </dsp:sp>
    <dsp:sp modelId="{8EE8598A-E1A7-46FB-8B4E-C38E4828FA7B}">
      <dsp:nvSpPr>
        <dsp:cNvPr id="0" name=""/>
        <dsp:cNvSpPr/>
      </dsp:nvSpPr>
      <dsp:spPr>
        <a:xfrm>
          <a:off x="2569483" y="1735735"/>
          <a:ext cx="1784821" cy="1070892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>
              <a:latin typeface="Arial" panose="020B0604020202020204" pitchFamily="34" charset="0"/>
              <a:cs typeface="Arial" panose="020B0604020202020204" pitchFamily="34" charset="0"/>
            </a:rPr>
            <a:t>Follow Denture Care guidelines and BRUSHED assessment tool </a:t>
          </a:r>
        </a:p>
      </dsp:txBody>
      <dsp:txXfrm>
        <a:off x="2600848" y="1767100"/>
        <a:ext cx="1722091" cy="100816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5">
  <dgm:title val=""/>
  <dgm:desc val=""/>
  <dgm:catLst>
    <dgm:cat type="process" pri="17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axis="self" func="var" arg="dir" op="equ" val="norm">
        <dgm:alg type="snake">
          <dgm:param type="grDir" val="tL"/>
          <dgm:param type="flowDir" val="row"/>
          <dgm:param type="contDir" val="revDir"/>
          <dgm:param type="bkpt" val="endCnv"/>
        </dgm:alg>
      </dgm:if>
      <dgm:else name="Name2">
        <dgm:alg type="snake">
          <dgm:param type="grDir" val="tR"/>
          <dgm:param type="flowDir" val="row"/>
          <dgm:param type="contDir" val="revDir"/>
          <dgm:param type="bkpt" val="endCnv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forName="sibTrans" refType="w" refFor="ch" refPtType="node" op="equ" fact="0.4"/>
      <dgm:constr type="sp" refType="w" refFor="ch" refForName="sibTrans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process5">
  <dgm:title val=""/>
  <dgm:desc val=""/>
  <dgm:catLst>
    <dgm:cat type="process" pri="17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axis="self" func="var" arg="dir" op="equ" val="norm">
        <dgm:alg type="snake">
          <dgm:param type="grDir" val="tL"/>
          <dgm:param type="flowDir" val="row"/>
          <dgm:param type="contDir" val="revDir"/>
          <dgm:param type="bkpt" val="endCnv"/>
        </dgm:alg>
      </dgm:if>
      <dgm:else name="Name2">
        <dgm:alg type="snake">
          <dgm:param type="grDir" val="tR"/>
          <dgm:param type="flowDir" val="row"/>
          <dgm:param type="contDir" val="revDir"/>
          <dgm:param type="bkpt" val="endCnv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forName="sibTrans" refType="w" refFor="ch" refPtType="node" op="equ" fact="0.4"/>
      <dgm:constr type="sp" refType="w" refFor="ch" refForName="sibTrans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1">
  <dgm:title val=""/>
  <dgm:desc val=""/>
  <dgm:catLst>
    <dgm:cat type="3D" pri="111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flat" dir="t"/>
    </dgm:scene3d>
    <dgm:sp3d z="1270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flat" dir="t"/>
    </dgm:scene3d>
    <dgm:sp3d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flat" dir="t"/>
    </dgm:scene3d>
    <dgm:sp3d z="-1905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flat" dir="t"/>
    </dgm:scene3d>
    <dgm:sp3d z="-80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flat" dir="t"/>
    </dgm:scene3d>
    <dgm:sp3d z="127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flat" dir="t"/>
    </dgm:scene3d>
    <dgm:sp3d z="-1905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flat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flat" dir="t"/>
    </dgm:scene3d>
    <dgm:sp3d z="-10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flat" dir="t"/>
    </dgm:scene3d>
    <dgm:sp3d z="-190500" extrusionH="127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z="190500"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3d1">
  <dgm:title val=""/>
  <dgm:desc val=""/>
  <dgm:catLst>
    <dgm:cat type="3D" pri="111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flat" dir="t"/>
    </dgm:scene3d>
    <dgm:sp3d z="1270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flat" dir="t"/>
    </dgm:scene3d>
    <dgm:sp3d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flat" dir="t"/>
    </dgm:scene3d>
    <dgm:sp3d z="-1905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flat" dir="t"/>
    </dgm:scene3d>
    <dgm:sp3d z="-80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flat" dir="t"/>
    </dgm:scene3d>
    <dgm:sp3d z="127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flat" dir="t"/>
    </dgm:scene3d>
    <dgm:sp3d z="-1905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flat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flat" dir="t"/>
    </dgm:scene3d>
    <dgm:sp3d z="-10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flat" dir="t"/>
    </dgm:scene3d>
    <dgm:sp3d z="-190500" extrusionH="127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z="190500"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uidelines" ma:contentTypeID="0x010100235D00586C70944F96055052406C6E8F0084F43A70021C634DB3E6999BC3239F50" ma:contentTypeVersion="330" ma:contentTypeDescription="" ma:contentTypeScope="" ma:versionID="47f2f46ada9b790a5a399660b6643e1c">
  <xsd:schema xmlns:xsd="http://www.w3.org/2001/XMLSchema" xmlns:xs="http://www.w3.org/2001/XMLSchema" xmlns:p="http://schemas.microsoft.com/office/2006/metadata/properties" xmlns:ns1="ce7dcd6e-796b-491f-a6cb-6868554ce1cf" xmlns:ns3="http://schemas.microsoft.com/sharepoint/v3/fields" targetNamespace="http://schemas.microsoft.com/office/2006/metadata/properties" ma:root="true" ma:fieldsID="89f8219e491d3d5d6b210795832d31ce" ns1:_="" ns3:_="">
    <xsd:import namespace="ce7dcd6e-796b-491f-a6cb-6868554ce1cf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RefNo" minOccurs="0"/>
                <xsd:element ref="ns1:Author0"/>
                <xsd:element ref="ns1:ServCategory"/>
                <xsd:element ref="ns1:ServCatSubCat"/>
                <xsd:element ref="ns1:ServCatSubCatChild"/>
                <xsd:element ref="ns1:PolSpon" minOccurs="0"/>
                <xsd:element ref="ns1:PublishTeam" minOccurs="0"/>
                <xsd:element ref="ns1:ReviewPeriod"/>
                <xsd:element ref="ns1:ManualReview" minOccurs="0"/>
                <xsd:element ref="ns1:ReviewDate"/>
                <xsd:element ref="ns1:ReviewStatus0" minOccurs="0"/>
                <xsd:element ref="ns1:EDF" minOccurs="0"/>
                <xsd:element ref="ns1:PeerGrp" minOccurs="0"/>
                <xsd:element ref="ns1:GovGrp" minOccurs="0"/>
                <xsd:element ref="ns1:Reviewers" minOccurs="0"/>
                <xsd:element ref="ns1:Reviewer" minOccurs="0"/>
                <xsd:element ref="ns1:Reviewer1OK" minOccurs="0"/>
                <xsd:element ref="ns1:Reviewer2" minOccurs="0"/>
                <xsd:element ref="ns1:Reviewer2OK" minOccurs="0"/>
                <xsd:element ref="ns1:CommentsRequired" minOccurs="0"/>
                <xsd:element ref="ns1:Comments" minOccurs="0"/>
                <xsd:element ref="ns1:KeyWords" minOccurs="0"/>
                <xsd:element ref="ns1:Resubmit" minOccurs="0"/>
                <xsd:element ref="ns1:ApprovedBy" minOccurs="0"/>
                <xsd:element ref="ns1:DateApproved" minOccurs="0"/>
                <xsd:element ref="ns1:PolicyQueries" minOccurs="0"/>
                <xsd:element ref="ns1:SPDocUpload" minOccurs="0"/>
                <xsd:element ref="ns1:CommAprRej" minOccurs="0"/>
                <xsd:element ref="ns1:Notes0" minOccurs="0"/>
                <xsd:element ref="ns3:_Version" minOccurs="0"/>
                <xsd:element ref="ns1:Archive" minOccurs="0"/>
                <xsd:element ref="ns1:Approval" minOccurs="0"/>
                <xsd:element ref="ns1:ReviewComplete" minOccurs="0"/>
                <xsd:element ref="ns1:DraftDoc" minOccurs="0"/>
                <xsd:element ref="ns1:Today" minOccurs="0"/>
                <xsd:element ref="ns1:ConfigID" minOccurs="0"/>
                <xsd:element ref="ns1:GUIDIdentifi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7dcd6e-796b-491f-a6cb-6868554ce1cf" elementFormDefault="qualified">
    <xsd:import namespace="http://schemas.microsoft.com/office/2006/documentManagement/types"/>
    <xsd:import namespace="http://schemas.microsoft.com/office/infopath/2007/PartnerControls"/>
    <xsd:element name="RefNo" ma:index="0" nillable="true" ma:displayName="Reference No." ma:internalName="RefNo">
      <xsd:simpleType>
        <xsd:restriction base="dms:Text">
          <xsd:maxLength value="255"/>
        </xsd:restriction>
      </xsd:simpleType>
    </xsd:element>
    <xsd:element name="Author0" ma:index="3" ma:displayName="Author" ma:list="UserInfo" ma:SharePointGroup="0" ma:internalName="Author0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ervCategory" ma:index="4" ma:displayName="Service Category" ma:list="{d6971f06-2144-4795-b094-183bf0514efa}" ma:internalName="ServCategory" ma:readOnly="false" ma:showField="LinkTitleNoMenu">
      <xsd:simpleType>
        <xsd:restriction base="dms:Lookup"/>
      </xsd:simpleType>
    </xsd:element>
    <xsd:element name="ServCatSubCat" ma:index="5" ma:displayName="Title / Sub-Category" ma:list="{d2ecb1f3-5035-44d0-a63f-b21cb03510fa}" ma:internalName="ServCatSubCat" ma:readOnly="false" ma:showField="LinkTitleNoMenu">
      <xsd:simpleType>
        <xsd:restriction base="dms:Lookup"/>
      </xsd:simpleType>
    </xsd:element>
    <xsd:element name="ServCatSubCatChild" ma:index="6" ma:displayName="Document Type" ma:list="{dd1123ff-982d-406d-a3da-26e0d46471e1}" ma:internalName="ServCatSubCatChild" ma:readOnly="false" ma:showField="LinkTitleNoMenu">
      <xsd:simpleType>
        <xsd:restriction base="dms:Lookup"/>
      </xsd:simpleType>
    </xsd:element>
    <xsd:element name="PolSpon" ma:index="7" nillable="true" ma:displayName="Sponsor" ma:list="UserInfo" ma:SharePointGroup="0" ma:internalName="PolSpon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ublishTeam" ma:index="8" nillable="true" ma:displayName="Published Team" ma:format="Dropdown" ma:internalName="PublishTeam" ma:readOnly="false">
      <xsd:simpleType>
        <xsd:restriction base="dms:Choice">
          <xsd:enumeration value="Clinical"/>
          <xsd:enumeration value="Financial"/>
          <xsd:enumeration value="People and Organisational Effectiveness (HR)"/>
          <xsd:enumeration value="Corporate"/>
          <xsd:enumeration value="Health and Safety"/>
          <xsd:enumeration value="Patient Safety / Risk Management"/>
          <xsd:enumeration value="Information Governance"/>
        </xsd:restriction>
      </xsd:simpleType>
    </xsd:element>
    <xsd:element name="ReviewPeriod" ma:index="9" ma:displayName="Review Period" ma:format="Dropdown" ma:internalName="ReviewPeriod" ma:readOnly="false">
      <xsd:simpleType>
        <xsd:restriction base="dms:Choice">
          <xsd:enumeration value="6 Months"/>
          <xsd:enumeration value="Annually"/>
          <xsd:enumeration value="2 Years"/>
          <xsd:enumeration value="3 Years"/>
        </xsd:restriction>
      </xsd:simpleType>
    </xsd:element>
    <xsd:element name="ManualReview" ma:index="10" nillable="true" ma:displayName="ManualReview" ma:format="Dropdown" ma:internalName="ManualReview">
      <xsd:simpleType>
        <xsd:restriction base="dms:Choice">
          <xsd:enumeration value="Yes"/>
        </xsd:restriction>
      </xsd:simpleType>
    </xsd:element>
    <xsd:element name="ReviewDate" ma:index="11" ma:displayName="Review Date" ma:format="DateOnly" ma:internalName="ReviewDate" ma:readOnly="false">
      <xsd:simpleType>
        <xsd:restriction base="dms:DateTime"/>
      </xsd:simpleType>
    </xsd:element>
    <xsd:element name="ReviewStatus0" ma:index="12" nillable="true" ma:displayName="Review Status" ma:format="Dropdown" ma:internalName="ReviewStatus0" ma:readOnly="false">
      <xsd:simpleType>
        <xsd:restriction base="dms:Choice">
          <xsd:enumeration value="Review Pending"/>
          <xsd:enumeration value="Actively under Review"/>
          <xsd:enumeration value="Approved"/>
          <xsd:enumeration value="Pending Approval"/>
          <xsd:enumeration value="National Guidance"/>
          <xsd:enumeration value="Non DCHS Documentation"/>
        </xsd:restriction>
      </xsd:simpleType>
    </xsd:element>
    <xsd:element name="EDF" ma:index="13" nillable="true" ma:displayName="Electronic Document Format" ma:format="Dropdown" ma:internalName="EDF">
      <xsd:simpleType>
        <xsd:restriction base="dms:Choice">
          <xsd:enumeration value="Template"/>
          <xsd:enumeration value="Questionnaire"/>
          <xsd:enumeration value="Care Plan"/>
          <xsd:enumeration value="Other"/>
        </xsd:restriction>
      </xsd:simpleType>
    </xsd:element>
    <xsd:element name="PeerGrp" ma:index="15" nillable="true" ma:displayName="Peer Group" ma:format="Dropdown" ma:internalName="PeerGrp" ma:readOnly="false">
      <xsd:simpleType>
        <xsd:restriction base="dms:Choice">
          <xsd:enumeration value="Cardio"/>
          <xsd:enumeration value="Child Health"/>
          <xsd:enumeration value="Clinical"/>
          <xsd:enumeration value="Clinical Audit"/>
          <xsd:enumeration value="Clinical Navigation"/>
          <xsd:enumeration value="Continence"/>
          <xsd:enumeration value="Corporate"/>
          <xsd:enumeration value="Diabetes"/>
          <xsd:enumeration value="Dietician"/>
          <xsd:enumeration value="DTC"/>
          <xsd:enumeration value="EoL"/>
          <xsd:enumeration value="Falls"/>
          <xsd:enumeration value="Financial"/>
          <xsd:enumeration value="Health and Safety"/>
          <xsd:enumeration value="Infection Control"/>
          <xsd:enumeration value="Information Governance"/>
          <xsd:enumeration value="Joint Matrons and ICM Meeting"/>
          <xsd:enumeration value="Learning Disability"/>
          <xsd:enumeration value="Medical"/>
          <xsd:enumeration value="Medicines Management"/>
          <xsd:enumeration value="Mental Health"/>
          <xsd:enumeration value="MIU"/>
          <xsd:enumeration value="Nutritional Steering Group"/>
          <xsd:enumeration value="Occupational Therapy"/>
          <xsd:enumeration value="Oral Health"/>
          <xsd:enumeration value="P&amp;OE"/>
          <xsd:enumeration value="Patient Manual Handling"/>
          <xsd:enumeration value="Patient Safety"/>
          <xsd:enumeration value="Patient Safety and Risk Management"/>
          <xsd:enumeration value="Physiotherapy"/>
          <xsd:enumeration value="Podiatric Surgery"/>
          <xsd:enumeration value="Podiatry"/>
          <xsd:enumeration value="Professional Standards"/>
          <xsd:enumeration value="Quality"/>
          <xsd:enumeration value="Radiation"/>
          <xsd:enumeration value="Respiratory"/>
          <xsd:enumeration value="S&amp;LT"/>
          <xsd:enumeration value="Safe Care"/>
          <xsd:enumeration value="Safeguarding"/>
          <xsd:enumeration value="Sexual Health"/>
          <xsd:enumeration value="Smoking"/>
          <xsd:enumeration value="Tissue Viability"/>
          <xsd:enumeration value="Workforce Planning"/>
        </xsd:restriction>
      </xsd:simpleType>
    </xsd:element>
    <xsd:element name="GovGrp" ma:index="16" nillable="true" ma:displayName="Governance Group" ma:format="Dropdown" ma:internalName="GovGrp" ma:readOnly="false">
      <xsd:simpleType>
        <xsd:restriction base="dms:Choice">
          <xsd:enumeration value="MOST"/>
          <xsd:enumeration value="IP and C"/>
          <xsd:enumeration value="Patient Safety"/>
          <xsd:enumeration value="CIPP"/>
          <xsd:enumeration value="Safeguarding Governance Group"/>
          <xsd:enumeration value="Mental Health Act Oversight Group"/>
          <xsd:enumeration value="Joint Matrons &amp; ICM"/>
          <xsd:enumeration value="HWI SMT Governance meeting"/>
          <xsd:enumeration value="ICBS Governance Meeting"/>
          <xsd:enumeration value="Operational Governance Group meeting"/>
          <xsd:enumeration value="PCOP Governance meeting"/>
        </xsd:restriction>
      </xsd:simpleType>
    </xsd:element>
    <xsd:element name="Reviewers" ma:index="17" nillable="true" ma:displayName="Reviewers" ma:format="Dropdown" ma:internalName="Reviewers" ma:readOnly="false">
      <xsd:simpleType>
        <xsd:restriction base="dms:Choice">
          <xsd:enumeration value="1"/>
          <xsd:enumeration value="2"/>
        </xsd:restriction>
      </xsd:simpleType>
    </xsd:element>
    <xsd:element name="Reviewer" ma:index="18" nillable="true" ma:displayName="Reviewer #1" ma:list="UserInfo" ma:SharePointGroup="0" ma:internalName="Review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1OK" ma:index="19" nillable="true" ma:displayName="Reviewer #1 OK" ma:default="0" ma:internalName="Reviewer1OK">
      <xsd:simpleType>
        <xsd:restriction base="dms:Boolean"/>
      </xsd:simpleType>
    </xsd:element>
    <xsd:element name="Reviewer2" ma:index="20" nillable="true" ma:displayName="Reviewer #2" ma:list="UserInfo" ma:SharePointGroup="0" ma:internalName="Reviewer2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2OK" ma:index="21" nillable="true" ma:displayName="Reviewer #2 OK" ma:default="0" ma:internalName="Reviewer2OK">
      <xsd:simpleType>
        <xsd:restriction base="dms:Boolean"/>
      </xsd:simpleType>
    </xsd:element>
    <xsd:element name="CommentsRequired" ma:index="22" nillable="true" ma:displayName="Comments Required?" ma:default="No" ma:format="Dropdown" ma:internalName="CommentsRequired">
      <xsd:simpleType>
        <xsd:restriction base="dms:Choice">
          <xsd:enumeration value="No"/>
          <xsd:enumeration value="Yes"/>
        </xsd:restriction>
      </xsd:simpleType>
    </xsd:element>
    <xsd:element name="Comments" ma:index="23" nillable="true" ma:displayName="All Comments" ma:internalName="Comments">
      <xsd:simpleType>
        <xsd:restriction base="dms:Note">
          <xsd:maxLength value="255"/>
        </xsd:restriction>
      </xsd:simpleType>
    </xsd:element>
    <xsd:element name="KeyWords" ma:index="24" nillable="true" ma:displayName="KeyWords" ma:internalName="KeyWords">
      <xsd:simpleType>
        <xsd:restriction base="dms:Text">
          <xsd:maxLength value="255"/>
        </xsd:restriction>
      </xsd:simpleType>
    </xsd:element>
    <xsd:element name="Resubmit" ma:index="25" nillable="true" ma:displayName="Re-Submit?" ma:default="0" ma:internalName="Resubmit">
      <xsd:simpleType>
        <xsd:restriction base="dms:Boolean"/>
      </xsd:simpleType>
    </xsd:element>
    <xsd:element name="ApprovedBy" ma:index="26" nillable="true" ma:displayName="Approved/Rejected By" ma:list="UserInfo" ma:SharePointGroup="0" ma:internalName="ApprovedBy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ateApproved" ma:index="27" nillable="true" ma:displayName="Date Approved" ma:format="DateOnly" ma:internalName="DateApproved">
      <xsd:simpleType>
        <xsd:restriction base="dms:DateTime"/>
      </xsd:simpleType>
    </xsd:element>
    <xsd:element name="PolicyQueries" ma:index="28" nillable="true" ma:displayName="Contact Name for Policy Queries" ma:list="UserInfo" ma:SharePointGroup="0" ma:internalName="PolicyQueries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PDocUpload" ma:index="29" nillable="true" ma:displayName="Contact Name for SP Doc Upload" ma:list="UserInfo" ma:SharePointGroup="0" ma:internalName="SPDocUpload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mmAprRej" ma:index="30" nillable="true" ma:displayName="Committee Approving or Rejecting" ma:format="Dropdown" ma:internalName="CommAprRej">
      <xsd:simpleType>
        <xsd:restriction base="dms:Choice">
          <xsd:enumeration value="Audit and Assurance Committee"/>
          <xsd:enumeration value="Capital Estates Programme Group"/>
          <xsd:enumeration value="Charitable Funds Committee"/>
          <xsd:enumeration value="Clinical Effectiveness and Audit Group"/>
          <xsd:enumeration value="Clinical Effectiveness Group"/>
          <xsd:enumeration value="Clinical Leaflets Group"/>
          <xsd:enumeration value="Clinical Safety Group"/>
          <xsd:enumeration value="Documentation Group"/>
          <xsd:enumeration value="Emergency Preparedness Resilience and Response Group"/>
          <xsd:enumeration value="Equality, Diversity and Inclusion Leadership Forum"/>
          <xsd:enumeration value="Information Governance Group"/>
          <xsd:enumeration value="Information Management and Technology Strategy Group"/>
          <xsd:enumeration value="Mental Health Act Committee"/>
          <xsd:enumeration value="MOST"/>
          <xsd:enumeration value="Patient Experience and Engagement Group"/>
          <xsd:enumeration value="Primary Care"/>
          <xsd:enumeration value="Quality Business Committee"/>
          <xsd:enumeration value="Quality People Committee"/>
          <xsd:enumeration value="Quality Service Committee"/>
          <xsd:enumeration value="Remuneration and Terms of Service Committee"/>
          <xsd:enumeration value="Safeguarding Group"/>
          <xsd:enumeration value="Staff Health Wellbeing and Safety Group"/>
          <xsd:enumeration value="Staff Partnership Committee"/>
          <xsd:enumeration value="Strategic Programme Group"/>
          <xsd:enumeration value="Tender Oversight Group"/>
          <xsd:enumeration value="Trust Board"/>
          <xsd:enumeration value="Workforce Planning and Development Group"/>
        </xsd:restriction>
      </xsd:simpleType>
    </xsd:element>
    <xsd:element name="Notes0" ma:index="31" nillable="true" ma:displayName="Notes" ma:internalName="Notes0">
      <xsd:simpleType>
        <xsd:restriction base="dms:Note">
          <xsd:maxLength value="255"/>
        </xsd:restriction>
      </xsd:simpleType>
    </xsd:element>
    <xsd:element name="Archive" ma:index="35" nillable="true" ma:displayName="Archive" ma:default="0" ma:internalName="Archive">
      <xsd:simpleType>
        <xsd:restriction base="dms:Boolean"/>
      </xsd:simpleType>
    </xsd:element>
    <xsd:element name="Approval" ma:index="36" nillable="true" ma:displayName="Approval" ma:format="Dropdown" ma:internalName="Approval">
      <xsd:simpleType>
        <xsd:restriction base="dms:Choice">
          <xsd:enumeration value="Approve"/>
          <xsd:enumeration value="Reject"/>
        </xsd:restriction>
      </xsd:simpleType>
    </xsd:element>
    <xsd:element name="ReviewComplete" ma:index="37" nillable="true" ma:displayName="ReviewComplete" ma:default="0" ma:internalName="ReviewComplete">
      <xsd:simpleType>
        <xsd:restriction base="dms:Boolean"/>
      </xsd:simpleType>
    </xsd:element>
    <xsd:element name="DraftDoc" ma:index="38" nillable="true" ma:displayName="Draft Document?" ma:default="No" ma:format="Dropdown" ma:internalName="DraftDoc">
      <xsd:simpleType>
        <xsd:restriction base="dms:Choice">
          <xsd:enumeration value="No"/>
          <xsd:enumeration value="Yes"/>
        </xsd:restriction>
      </xsd:simpleType>
    </xsd:element>
    <xsd:element name="Today" ma:index="40" nillable="true" ma:displayName="Today" ma:hidden="true" ma:internalName="Today" ma:readOnly="false">
      <xsd:simpleType>
        <xsd:restriction base="dms:Text">
          <xsd:maxLength value="255"/>
        </xsd:restriction>
      </xsd:simpleType>
    </xsd:element>
    <xsd:element name="ConfigID" ma:index="41" nillable="true" ma:displayName="ConfigID" ma:default="{E15BA7BE-1D3F-4A49-9DFE-E65FEB5FD6C0}" ma:description="{E15BA7BE-1D3F-4A49-9DFE-E65FEB5FD6C0}" ma:hidden="true" ma:internalName="ConfigID" ma:readOnly="false">
      <xsd:simpleType>
        <xsd:restriction base="dms:Text">
          <xsd:maxLength value="255"/>
        </xsd:restriction>
      </xsd:simpleType>
    </xsd:element>
    <xsd:element name="GUIDIdentifier" ma:index="42" nillable="true" ma:displayName="GUIDIdentifier" ma:hidden="true" ma:internalName="GUIDIdentifier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Version" ma:index="32" nillable="true" ma:displayName="Version" ma:internalName="Version0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4" ma:displayName="Content Type"/>
        <xsd:element ref="dc:title" maxOccurs="1" ma:index="2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oday xmlns="ce7dcd6e-796b-491f-a6cb-6868554ce1cf" xsi:nil="true"/>
    <PolSpon xmlns="ce7dcd6e-796b-491f-a6cb-6868554ce1cf">
      <UserInfo>
        <DisplayName/>
        <AccountId xsi:nil="true"/>
        <AccountType/>
      </UserInfo>
    </PolSpon>
    <DateApproved xmlns="ce7dcd6e-796b-491f-a6cb-6868554ce1cf">2020-02-07T00:00:00+00:00</DateApproved>
    <CommAprRej xmlns="ce7dcd6e-796b-491f-a6cb-6868554ce1cf">Clinical Safety Group</CommAprRej>
    <ReviewComplete xmlns="ce7dcd6e-796b-491f-a6cb-6868554ce1cf">false</ReviewComplete>
    <ReviewPeriod xmlns="ce7dcd6e-796b-491f-a6cb-6868554ce1cf">3 Years</ReviewPeriod>
    <Archive xmlns="ce7dcd6e-796b-491f-a6cb-6868554ce1cf">false</Archive>
    <KeyWords xmlns="ce7dcd6e-796b-491f-a6cb-6868554ce1cf" xsi:nil="true"/>
    <ServCategory xmlns="ce7dcd6e-796b-491f-a6cb-6868554ce1cf">13</ServCategory>
    <Reviewers xmlns="ce7dcd6e-796b-491f-a6cb-6868554ce1cf" xsi:nil="true"/>
    <ReviewDate xmlns="ce7dcd6e-796b-491f-a6cb-6868554ce1cf">2023-02-07T00:00:00+00:00</ReviewDate>
    <Reviewer xmlns="ce7dcd6e-796b-491f-a6cb-6868554ce1cf">
      <UserInfo>
        <DisplayName/>
        <AccountId xsi:nil="true"/>
        <AccountType/>
      </UserInfo>
    </Reviewer>
    <Approval xmlns="ce7dcd6e-796b-491f-a6cb-6868554ce1cf" xsi:nil="true"/>
    <DraftDoc xmlns="ce7dcd6e-796b-491f-a6cb-6868554ce1cf">No</DraftDoc>
    <RefNo xmlns="ce7dcd6e-796b-491f-a6cb-6868554ce1cf">G189</RefNo>
    <PublishTeam xmlns="ce7dcd6e-796b-491f-a6cb-6868554ce1cf">Clinical</PublishTeam>
    <GUIDIdentifier xmlns="ce7dcd6e-796b-491f-a6cb-6868554ce1cf" xsi:nil="true"/>
    <ApprovedBy xmlns="ce7dcd6e-796b-491f-a6cb-6868554ce1cf">
      <UserInfo>
        <DisplayName/>
        <AccountId xsi:nil="true"/>
        <AccountType/>
      </UserInfo>
    </ApprovedBy>
    <PeerGrp xmlns="ce7dcd6e-796b-491f-a6cb-6868554ce1cf" xsi:nil="true"/>
    <PolicyQueries xmlns="ce7dcd6e-796b-491f-a6cb-6868554ce1cf">
      <UserInfo>
        <DisplayName/>
        <AccountId xsi:nil="true"/>
        <AccountType/>
      </UserInfo>
    </PolicyQueries>
    <Notes0 xmlns="ce7dcd6e-796b-491f-a6cb-6868554ce1cf" xsi:nil="true"/>
    <Reviewer2 xmlns="ce7dcd6e-796b-491f-a6cb-6868554ce1cf">
      <UserInfo>
        <DisplayName/>
        <AccountId xsi:nil="true"/>
        <AccountType/>
      </UserInfo>
    </Reviewer2>
    <Reviewer2OK xmlns="ce7dcd6e-796b-491f-a6cb-6868554ce1cf">false</Reviewer2OK>
    <ServCatSubCatChild xmlns="ce7dcd6e-796b-491f-a6cb-6868554ce1cf">141</ServCatSubCatChild>
    <Author0 xmlns="ce7dcd6e-796b-491f-a6cb-6868554ce1cf">
      <UserInfo>
        <DisplayName>Upton Julie (RY8) Derbyshire Community Health Services</DisplayName>
        <AccountId>1174</AccountId>
        <AccountType/>
      </UserInfo>
    </Author0>
    <Resubmit xmlns="ce7dcd6e-796b-491f-a6cb-6868554ce1cf">false</Resubmit>
    <ReviewStatus0 xmlns="ce7dcd6e-796b-491f-a6cb-6868554ce1cf">Approved</ReviewStatus0>
    <SPDocUpload xmlns="ce7dcd6e-796b-491f-a6cb-6868554ce1cf">
      <UserInfo>
        <DisplayName/>
        <AccountId xsi:nil="true"/>
        <AccountType/>
      </UserInfo>
    </SPDocUpload>
    <ConfigID xmlns="ce7dcd6e-796b-491f-a6cb-6868554ce1cf">{E15BA7BE-1D3F-4A49-9DFE-E65FEB5FD6C0}</ConfigID>
    <GovGrp xmlns="ce7dcd6e-796b-491f-a6cb-6868554ce1cf" xsi:nil="true"/>
    <ManualReview xmlns="ce7dcd6e-796b-491f-a6cb-6868554ce1cf" xsi:nil="true"/>
    <_Version xmlns="http://schemas.microsoft.com/sharepoint/v3/fields">2</_Version>
    <ServCatSubCat xmlns="ce7dcd6e-796b-491f-a6cb-6868554ce1cf">111</ServCatSubCat>
    <CommentsRequired xmlns="ce7dcd6e-796b-491f-a6cb-6868554ce1cf">No</CommentsRequired>
    <Comments xmlns="ce7dcd6e-796b-491f-a6cb-6868554ce1cf" xsi:nil="true"/>
    <Reviewer1OK xmlns="ce7dcd6e-796b-491f-a6cb-6868554ce1cf">false</Reviewer1OK>
    <EDF xmlns="ce7dcd6e-796b-491f-a6cb-6868554ce1cf" xsi:nil="true"/>
  </documentManagement>
</p:properties>
</file>

<file path=customXml/item5.xml><?xml version="1.0" encoding="utf-8"?>
<?mso-contentType ?>
<customXsn xmlns="http://schemas.microsoft.com/office/2006/metadata/customXsn">
  <xsnLocation>https://sharep.dchs.nhs.uk/sites/DCHS-Policies/PoliciesProcedures/Forms/Guidelines/33901647d48f298fcustomXsn.xsn</xsnLocation>
  <cached>False</cached>
  <openByDefault>True</openByDefault>
  <xsnScope>https://sharep.dchs.nhs.uk/sites/DCHS-Policies/PoliciesProcedures</xsnScope>
</customXsn>
</file>

<file path=customXml/itemProps1.xml><?xml version="1.0" encoding="utf-8"?>
<ds:datastoreItem xmlns:ds="http://schemas.openxmlformats.org/officeDocument/2006/customXml" ds:itemID="{2FA00B6F-35B4-427B-AAF8-A0FA993876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7dcd6e-796b-491f-a6cb-6868554ce1cf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D5D6993-9BC1-4DEA-AE15-1C86BE542E6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3848756-4DAA-4868-A5D0-0869E5F43BB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7B90E27-279C-409E-83B2-F2651BFB86E2}">
  <ds:schemaRefs>
    <ds:schemaRef ds:uri="http://schemas.microsoft.com/office/2006/metadata/properties"/>
    <ds:schemaRef ds:uri="http://schemas.microsoft.com/office/infopath/2007/PartnerControls"/>
    <ds:schemaRef ds:uri="ce7dcd6e-796b-491f-a6cb-6868554ce1cf"/>
    <ds:schemaRef ds:uri="http://schemas.microsoft.com/sharepoint/v3/fields"/>
  </ds:schemaRefs>
</ds:datastoreItem>
</file>

<file path=customXml/itemProps5.xml><?xml version="1.0" encoding="utf-8"?>
<ds:datastoreItem xmlns:ds="http://schemas.openxmlformats.org/officeDocument/2006/customXml" ds:itemID="{B61B08FF-1344-4FAC-A8B4-58EA3289E539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2521</Words>
  <Characters>14372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Oral Health Guidance</vt:lpstr>
    </vt:vector>
  </TitlesOfParts>
  <LinksUpToDate>false</LinksUpToDate>
  <CharactersWithSpaces>16860</CharactersWithSpaces>
  <SharedDoc>false</SharedDoc>
  <HLinks>
    <vt:vector size="18" baseType="variant">
      <vt:variant>
        <vt:i4>5963858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_Definitions/Terms_Used:</vt:lpwstr>
      </vt:variant>
      <vt:variant>
        <vt:i4>262255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_Aim/Purpose:</vt:lpwstr>
      </vt:variant>
      <vt:variant>
        <vt:i4>6094902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_Background: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Oral Health Guidance</dc:title>
  <dc:creator>SCOTHERN, Claire (DERBYSHIRE COMMUNITY HEALTH SERVICES NHS FOUNDATION TRUST)</dc:creator>
  <cp:lastModifiedBy/>
  <cp:revision>1</cp:revision>
  <dcterms:created xsi:type="dcterms:W3CDTF">2023-06-26T15:30:00Z</dcterms:created>
  <dcterms:modified xsi:type="dcterms:W3CDTF">2023-06-26T15:30:00Z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Created">
    <vt:lpwstr>No</vt:lpwstr>
  </property>
  <property fmtid="{D5CDD505-2E9C-101B-9397-08002B2CF9AE}" pid="3" name="ContentTypeId">
    <vt:lpwstr>0x010100235D00586C70944F96055052406C6E8F0084F43A70021C634DB3E6999BC3239F50</vt:lpwstr>
  </property>
  <property fmtid="{D5CDD505-2E9C-101B-9397-08002B2CF9AE}" pid="4" name="ReviewerApproved">
    <vt:bool>false</vt:bool>
  </property>
  <property fmtid="{D5CDD505-2E9C-101B-9397-08002B2CF9AE}" pid="5" name="Core">
    <vt:bool>false</vt:bool>
  </property>
  <property fmtid="{D5CDD505-2E9C-101B-9397-08002B2CF9AE}" pid="6" name="Order">
    <vt:r8>119200</vt:r8>
  </property>
  <property fmtid="{D5CDD505-2E9C-101B-9397-08002B2CF9AE}" pid="7" name="RelCoSRef">
    <vt:lpwstr/>
  </property>
  <property fmtid="{D5CDD505-2E9C-101B-9397-08002B2CF9AE}" pid="8" name="CommRat">
    <vt:lpwstr>Clinical Safety Group</vt:lpwstr>
  </property>
</Properties>
</file>